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193" w:rsidRPr="008E63BB" w:rsidRDefault="000E7286" w:rsidP="00A22FFB">
      <w:pPr>
        <w:pStyle w:val="DHHSbodynospace"/>
        <w:ind w:left="-454"/>
        <w:rPr>
          <w:rFonts w:cs="Arial"/>
        </w:rPr>
      </w:pPr>
      <w:bookmarkStart w:id="0" w:name="_GoBack"/>
      <w:bookmarkEnd w:id="0"/>
      <w:r w:rsidRPr="008E63BB">
        <w:rPr>
          <w:rFonts w:cs="Arial"/>
          <w:noProof/>
          <w:lang w:eastAsia="en-AU"/>
        </w:rPr>
        <w:drawing>
          <wp:anchor distT="0" distB="0" distL="114300" distR="114300" simplePos="0" relativeHeight="251657728" behindDoc="1" locked="1" layoutInCell="0" allowOverlap="1" wp14:anchorId="0FDBA26F" wp14:editId="77F3253B">
            <wp:simplePos x="0" y="0"/>
            <wp:positionH relativeFrom="page">
              <wp:posOffset>0</wp:posOffset>
            </wp:positionH>
            <wp:positionV relativeFrom="page">
              <wp:posOffset>0</wp:posOffset>
            </wp:positionV>
            <wp:extent cx="7563485" cy="10700385"/>
            <wp:effectExtent l="0" t="0" r="0" b="5715"/>
            <wp:wrapNone/>
            <wp:docPr id="4" name="Picture 1"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ctoria State Government Department of Health and Human Servic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3485" cy="10700385"/>
                    </a:xfrm>
                    <a:prstGeom prst="rect">
                      <a:avLst/>
                    </a:prstGeom>
                    <a:noFill/>
                  </pic:spPr>
                </pic:pic>
              </a:graphicData>
            </a:graphic>
            <wp14:sizeRelH relativeFrom="page">
              <wp14:pctWidth>0</wp14:pctWidth>
            </wp14:sizeRelH>
            <wp14:sizeRelV relativeFrom="page">
              <wp14:pctHeight>0</wp14:pctHeight>
            </wp14:sizeRelV>
          </wp:anchor>
        </w:drawing>
      </w:r>
    </w:p>
    <w:p w:rsidR="00220193" w:rsidRPr="008E63BB" w:rsidRDefault="00220193" w:rsidP="00A22FFB">
      <w:pPr>
        <w:pStyle w:val="DHHSbodynospace"/>
        <w:ind w:left="-454"/>
        <w:rPr>
          <w:rFonts w:cs="Arial"/>
        </w:rPr>
      </w:pPr>
    </w:p>
    <w:tbl>
      <w:tblPr>
        <w:tblW w:w="7598" w:type="dxa"/>
        <w:tblInd w:w="113" w:type="dxa"/>
        <w:tblCellMar>
          <w:left w:w="0" w:type="dxa"/>
          <w:right w:w="0" w:type="dxa"/>
        </w:tblCellMar>
        <w:tblLook w:val="00A0" w:firstRow="1" w:lastRow="0" w:firstColumn="1" w:lastColumn="0" w:noHBand="0" w:noVBand="0"/>
      </w:tblPr>
      <w:tblGrid>
        <w:gridCol w:w="7598"/>
      </w:tblGrid>
      <w:tr w:rsidR="00220193" w:rsidRPr="008E63BB" w:rsidTr="007441DC">
        <w:trPr>
          <w:trHeight w:val="3603"/>
        </w:trPr>
        <w:tc>
          <w:tcPr>
            <w:tcW w:w="7598" w:type="dxa"/>
            <w:vAlign w:val="center"/>
          </w:tcPr>
          <w:p w:rsidR="00220193" w:rsidRPr="008E63BB" w:rsidRDefault="00EA6806" w:rsidP="00A22FFB">
            <w:pPr>
              <w:pStyle w:val="DHHSreportmaintitlewhite"/>
              <w:rPr>
                <w:rFonts w:cs="Arial"/>
              </w:rPr>
            </w:pPr>
            <w:r w:rsidRPr="00EA6806">
              <w:rPr>
                <w:rFonts w:cs="Arial"/>
              </w:rPr>
              <w:t xml:space="preserve">Alcohol and other drugs </w:t>
            </w:r>
            <w:r>
              <w:rPr>
                <w:rFonts w:cs="Arial"/>
              </w:rPr>
              <w:t>p</w:t>
            </w:r>
            <w:r w:rsidR="00220193" w:rsidRPr="008E63BB">
              <w:rPr>
                <w:rFonts w:cs="Arial"/>
              </w:rPr>
              <w:t>rogram guidelines</w:t>
            </w:r>
          </w:p>
          <w:p w:rsidR="00220193" w:rsidRPr="008E63BB" w:rsidRDefault="00714D67" w:rsidP="00A22FFB">
            <w:pPr>
              <w:pStyle w:val="DHHSreportsubtitlewhite"/>
              <w:rPr>
                <w:rFonts w:cs="Arial"/>
              </w:rPr>
            </w:pPr>
            <w:r w:rsidRPr="008E63BB">
              <w:rPr>
                <w:rFonts w:cs="Arial"/>
              </w:rPr>
              <w:t>Part</w:t>
            </w:r>
            <w:r w:rsidR="00220193" w:rsidRPr="008E63BB">
              <w:rPr>
                <w:rFonts w:cs="Arial"/>
              </w:rPr>
              <w:t xml:space="preserve"> 2</w:t>
            </w:r>
            <w:r w:rsidR="00D75566" w:rsidRPr="008E63BB">
              <w:rPr>
                <w:rFonts w:cs="Arial"/>
              </w:rPr>
              <w:t>:</w:t>
            </w:r>
            <w:r w:rsidR="00220193" w:rsidRPr="008E63BB">
              <w:rPr>
                <w:rFonts w:cs="Arial"/>
              </w:rPr>
              <w:t xml:space="preserve"> </w:t>
            </w:r>
            <w:r w:rsidR="00D75566" w:rsidRPr="008E63BB">
              <w:rPr>
                <w:rFonts w:cs="Arial"/>
              </w:rPr>
              <w:t>p</w:t>
            </w:r>
            <w:r w:rsidR="00220193" w:rsidRPr="008E63BB">
              <w:rPr>
                <w:rFonts w:cs="Arial"/>
              </w:rPr>
              <w:t>rogram and service specifications</w:t>
            </w:r>
          </w:p>
        </w:tc>
      </w:tr>
    </w:tbl>
    <w:p w:rsidR="00220193" w:rsidRPr="008E63BB" w:rsidRDefault="00220193" w:rsidP="00A22FFB">
      <w:pPr>
        <w:pStyle w:val="DHHSbodynospace"/>
        <w:rPr>
          <w:rFonts w:cs="Arial"/>
        </w:rPr>
        <w:sectPr w:rsidR="00220193" w:rsidRPr="008E63BB" w:rsidSect="00892503">
          <w:type w:val="oddPage"/>
          <w:pgSz w:w="11906" w:h="16838"/>
          <w:pgMar w:top="1134" w:right="1304" w:bottom="1134" w:left="1304" w:header="454" w:footer="567" w:gutter="0"/>
          <w:cols w:space="720"/>
          <w:docGrid w:linePitch="360"/>
        </w:sectPr>
      </w:pPr>
    </w:p>
    <w:p w:rsidR="00220193" w:rsidRPr="008E63BB" w:rsidRDefault="00220193" w:rsidP="00A22FFB">
      <w:pPr>
        <w:pStyle w:val="DHHSbodynospace"/>
        <w:rPr>
          <w:rFonts w:cs="Arial"/>
        </w:rPr>
      </w:pPr>
    </w:p>
    <w:tbl>
      <w:tblPr>
        <w:tblW w:w="0" w:type="auto"/>
        <w:tblCellMar>
          <w:top w:w="113" w:type="dxa"/>
          <w:left w:w="0" w:type="dxa"/>
          <w:bottom w:w="57" w:type="dxa"/>
          <w:right w:w="0" w:type="dxa"/>
        </w:tblCellMar>
        <w:tblLook w:val="00A0" w:firstRow="1" w:lastRow="0" w:firstColumn="1" w:lastColumn="0" w:noHBand="0" w:noVBand="0"/>
      </w:tblPr>
      <w:tblGrid>
        <w:gridCol w:w="9181"/>
      </w:tblGrid>
      <w:tr w:rsidR="00220193" w:rsidRPr="008E63BB" w:rsidTr="00E1380B">
        <w:trPr>
          <w:trHeight w:val="4908"/>
        </w:trPr>
        <w:tc>
          <w:tcPr>
            <w:tcW w:w="9181" w:type="dxa"/>
          </w:tcPr>
          <w:p w:rsidR="00EA6806" w:rsidRPr="00FE0418" w:rsidRDefault="00EA6806" w:rsidP="00141414">
            <w:pPr>
              <w:pStyle w:val="DHHSBody0"/>
            </w:pPr>
            <w:bookmarkStart w:id="1" w:name="_Toc478725215"/>
            <w:r w:rsidRPr="00FE0418">
              <w:t>Acknowledgements</w:t>
            </w:r>
            <w:bookmarkEnd w:id="1"/>
          </w:p>
          <w:p w:rsidR="00220193" w:rsidRPr="008E63BB" w:rsidRDefault="00EA6806" w:rsidP="00141414">
            <w:pPr>
              <w:pStyle w:val="DHHSBody0"/>
              <w:rPr>
                <w:i/>
                <w:color w:val="008950"/>
                <w:sz w:val="26"/>
                <w:szCs w:val="26"/>
              </w:rPr>
            </w:pPr>
            <w:r w:rsidRPr="008E63BB">
              <w:t xml:space="preserve">The Department of Health and Human Services gratefully acknowledges the contribution made by service providers of alcohol and other drug treatment services to the development of these guidelines; in particular the members of the </w:t>
            </w:r>
            <w:r>
              <w:t xml:space="preserve">Alcohol and other Drug </w:t>
            </w:r>
            <w:r w:rsidRPr="008E63BB">
              <w:t>Sector Reference Group</w:t>
            </w:r>
            <w:r>
              <w:t>.</w:t>
            </w:r>
            <w:r w:rsidRPr="008E63BB">
              <w:t xml:space="preserve"> If you would like to provide feedback on how these guidelines can be improved, please </w:t>
            </w:r>
            <w:hyperlink r:id="rId10" w:history="1">
              <w:r w:rsidRPr="00EA6806">
                <w:rPr>
                  <w:rStyle w:val="Hyperlink"/>
                  <w:rFonts w:cs="Arial"/>
                </w:rPr>
                <w:t>email the Drug Policy and Reform unit</w:t>
              </w:r>
            </w:hyperlink>
            <w:r>
              <w:t xml:space="preserve"> </w:t>
            </w:r>
            <w:r w:rsidRPr="00EA6806">
              <w:t>&lt;AOD.enquiries@dhhs.vic.gov.au&gt;.</w:t>
            </w:r>
            <w:r>
              <w:t xml:space="preserve"> </w:t>
            </w:r>
          </w:p>
        </w:tc>
      </w:tr>
      <w:tr w:rsidR="00220193" w:rsidRPr="008E63BB" w:rsidTr="00E1380B">
        <w:trPr>
          <w:trHeight w:val="7210"/>
        </w:trPr>
        <w:tc>
          <w:tcPr>
            <w:tcW w:w="9181" w:type="dxa"/>
            <w:vAlign w:val="bottom"/>
          </w:tcPr>
          <w:p w:rsidR="00220193" w:rsidRPr="008E63BB" w:rsidRDefault="00220193" w:rsidP="00A22FFB">
            <w:pPr>
              <w:spacing w:after="200" w:line="300" w:lineRule="atLeast"/>
              <w:rPr>
                <w:rFonts w:ascii="Arial" w:hAnsi="Arial" w:cs="Arial"/>
                <w:sz w:val="24"/>
                <w:szCs w:val="19"/>
              </w:rPr>
            </w:pPr>
            <w:r w:rsidRPr="008E63BB">
              <w:rPr>
                <w:rFonts w:ascii="Arial" w:hAnsi="Arial" w:cs="Arial"/>
                <w:sz w:val="24"/>
                <w:szCs w:val="19"/>
              </w:rPr>
              <w:t xml:space="preserve">To receive this publication in an accessible format phone 9096 6000, using the National Relay Service 13 36 77 if required, or </w:t>
            </w:r>
            <w:hyperlink r:id="rId11" w:history="1">
              <w:r w:rsidRPr="00EA6806">
                <w:rPr>
                  <w:rStyle w:val="Hyperlink"/>
                  <w:rFonts w:ascii="Arial" w:hAnsi="Arial" w:cs="Arial"/>
                  <w:sz w:val="24"/>
                  <w:szCs w:val="19"/>
                </w:rPr>
                <w:t xml:space="preserve">email </w:t>
              </w:r>
              <w:r w:rsidR="00EA6806" w:rsidRPr="00EA6806">
                <w:rPr>
                  <w:rStyle w:val="Hyperlink"/>
                  <w:rFonts w:ascii="Arial" w:hAnsi="Arial" w:cs="Arial"/>
                  <w:sz w:val="24"/>
                  <w:szCs w:val="19"/>
                </w:rPr>
                <w:t>the Drug Policy and Reform unit</w:t>
              </w:r>
            </w:hyperlink>
            <w:r w:rsidR="00EA6806" w:rsidRPr="00EA6806">
              <w:rPr>
                <w:rFonts w:ascii="Arial" w:hAnsi="Arial" w:cs="Arial"/>
                <w:sz w:val="24"/>
                <w:szCs w:val="19"/>
              </w:rPr>
              <w:t xml:space="preserve"> &lt;</w:t>
            </w:r>
            <w:r w:rsidR="00EA6806">
              <w:rPr>
                <w:rFonts w:ascii="Arial" w:hAnsi="Arial" w:cs="Arial"/>
                <w:sz w:val="24"/>
                <w:szCs w:val="19"/>
              </w:rPr>
              <w:t>AOD.enquiries@dhhs.vic.gov.au&gt;.</w:t>
            </w:r>
          </w:p>
          <w:p w:rsidR="00220193" w:rsidRPr="008E63BB" w:rsidRDefault="00220193" w:rsidP="00A22FFB">
            <w:pPr>
              <w:spacing w:after="120" w:line="270" w:lineRule="atLeast"/>
              <w:rPr>
                <w:rFonts w:ascii="Arial" w:hAnsi="Arial" w:cs="Arial"/>
              </w:rPr>
            </w:pPr>
            <w:r w:rsidRPr="008E63BB">
              <w:rPr>
                <w:rFonts w:ascii="Arial" w:hAnsi="Arial" w:cs="Arial"/>
              </w:rPr>
              <w:t>Authorised and published by the Victorian Government, 1 Treasury Place, Melbourne.</w:t>
            </w:r>
          </w:p>
          <w:p w:rsidR="00220193" w:rsidRPr="008E63BB" w:rsidRDefault="00220193" w:rsidP="00A22FFB">
            <w:pPr>
              <w:spacing w:after="120" w:line="270" w:lineRule="atLeast"/>
              <w:rPr>
                <w:rFonts w:ascii="Arial" w:hAnsi="Arial" w:cs="Arial"/>
              </w:rPr>
            </w:pPr>
            <w:r w:rsidRPr="008E63BB">
              <w:rPr>
                <w:rFonts w:ascii="Arial" w:hAnsi="Arial" w:cs="Arial"/>
              </w:rPr>
              <w:t>© State of Victoria, Department of Health and Human Services</w:t>
            </w:r>
            <w:r w:rsidR="007B5BED" w:rsidRPr="008E63BB">
              <w:rPr>
                <w:rFonts w:ascii="Arial" w:hAnsi="Arial" w:cs="Arial"/>
              </w:rPr>
              <w:t>,</w:t>
            </w:r>
            <w:r w:rsidRPr="008E63BB">
              <w:rPr>
                <w:rFonts w:ascii="Arial" w:hAnsi="Arial" w:cs="Arial"/>
              </w:rPr>
              <w:t xml:space="preserve"> </w:t>
            </w:r>
            <w:r w:rsidR="00BB3EFB">
              <w:rPr>
                <w:rFonts w:ascii="Arial" w:hAnsi="Arial" w:cs="Arial"/>
              </w:rPr>
              <w:t>April 2018</w:t>
            </w:r>
            <w:r w:rsidR="007F083C" w:rsidRPr="008E63BB">
              <w:rPr>
                <w:rFonts w:ascii="Arial" w:hAnsi="Arial" w:cs="Arial"/>
              </w:rPr>
              <w:t>.</w:t>
            </w:r>
          </w:p>
          <w:p w:rsidR="00220193" w:rsidRPr="008E63BB" w:rsidRDefault="00220193" w:rsidP="00A22FFB">
            <w:pPr>
              <w:spacing w:after="120" w:line="270" w:lineRule="atLeast"/>
              <w:rPr>
                <w:rFonts w:ascii="Arial" w:hAnsi="Arial" w:cs="Arial"/>
              </w:rPr>
            </w:pPr>
            <w:r w:rsidRPr="008E63BB">
              <w:rPr>
                <w:rFonts w:ascii="Arial" w:hAnsi="Arial" w:cs="Arial"/>
              </w:rPr>
              <w:t>Where the term ‘Aboriginal’ is used it refers to both Aboriginal and Torres Strait Islander people. Indigenous is retained when it is part of the title of a report, program or quotation.</w:t>
            </w:r>
          </w:p>
          <w:p w:rsidR="00220193" w:rsidRPr="00EA6806" w:rsidRDefault="00220193" w:rsidP="00EA6806">
            <w:pPr>
              <w:spacing w:after="120" w:line="270" w:lineRule="atLeast"/>
              <w:rPr>
                <w:rFonts w:ascii="Arial" w:hAnsi="Arial" w:cs="Arial"/>
                <w:szCs w:val="19"/>
              </w:rPr>
            </w:pPr>
            <w:r w:rsidRPr="008E63BB">
              <w:rPr>
                <w:rFonts w:ascii="Arial" w:hAnsi="Arial" w:cs="Arial"/>
                <w:szCs w:val="19"/>
              </w:rPr>
              <w:t xml:space="preserve">Available at </w:t>
            </w:r>
            <w:hyperlink r:id="rId12" w:history="1">
              <w:r w:rsidR="00EA6806" w:rsidRPr="00EA6806">
                <w:rPr>
                  <w:rStyle w:val="Hyperlink"/>
                  <w:rFonts w:ascii="Arial" w:hAnsi="Arial" w:cs="Arial"/>
                  <w:szCs w:val="19"/>
                </w:rPr>
                <w:t>Alcohol &amp; other drugs</w:t>
              </w:r>
            </w:hyperlink>
            <w:r w:rsidR="00EA6806">
              <w:rPr>
                <w:rFonts w:ascii="Arial" w:hAnsi="Arial" w:cs="Arial"/>
                <w:szCs w:val="19"/>
              </w:rPr>
              <w:t xml:space="preserve"> &lt;</w:t>
            </w:r>
            <w:r w:rsidR="00EA6806" w:rsidRPr="00EA6806">
              <w:rPr>
                <w:rFonts w:ascii="Arial" w:hAnsi="Arial" w:cs="Arial"/>
                <w:szCs w:val="19"/>
              </w:rPr>
              <w:t>https://www2.health.vic.gov.au/alcohol-and-drugs</w:t>
            </w:r>
            <w:r w:rsidR="007B5BED" w:rsidRPr="008E63BB">
              <w:rPr>
                <w:rFonts w:ascii="Arial" w:hAnsi="Arial" w:cs="Arial"/>
              </w:rPr>
              <w:t>&gt;</w:t>
            </w:r>
            <w:r w:rsidR="008C0728">
              <w:rPr>
                <w:rFonts w:ascii="Arial" w:hAnsi="Arial" w:cs="Arial"/>
              </w:rPr>
              <w:t>.</w:t>
            </w:r>
          </w:p>
        </w:tc>
      </w:tr>
      <w:tr w:rsidR="00220193" w:rsidRPr="008E63BB" w:rsidTr="00E1380B">
        <w:trPr>
          <w:trHeight w:val="438"/>
        </w:trPr>
        <w:tc>
          <w:tcPr>
            <w:tcW w:w="9181" w:type="dxa"/>
            <w:vAlign w:val="bottom"/>
          </w:tcPr>
          <w:p w:rsidR="00220193" w:rsidRPr="008E63BB" w:rsidRDefault="00220193" w:rsidP="00A22FFB">
            <w:pPr>
              <w:pStyle w:val="DHHSbody"/>
              <w:rPr>
                <w:rFonts w:cs="Arial"/>
              </w:rPr>
            </w:pPr>
          </w:p>
        </w:tc>
      </w:tr>
    </w:tbl>
    <w:p w:rsidR="00220193" w:rsidRPr="008E63BB" w:rsidRDefault="00220193" w:rsidP="005911CA">
      <w:pPr>
        <w:pStyle w:val="DHHSTOCheadingreport"/>
        <w:numPr>
          <w:ilvl w:val="0"/>
          <w:numId w:val="0"/>
        </w:numPr>
        <w:spacing w:after="120"/>
        <w:ind w:left="432" w:hanging="432"/>
        <w:rPr>
          <w:rFonts w:cs="Arial"/>
        </w:rPr>
      </w:pPr>
      <w:r w:rsidRPr="008E63BB">
        <w:rPr>
          <w:rFonts w:cs="Arial"/>
        </w:rPr>
        <w:lastRenderedPageBreak/>
        <w:t>Contents</w:t>
      </w:r>
    </w:p>
    <w:p w:rsidR="0094771A" w:rsidRDefault="00220193">
      <w:pPr>
        <w:pStyle w:val="TOC1"/>
        <w:tabs>
          <w:tab w:val="left" w:pos="567"/>
        </w:tabs>
        <w:rPr>
          <w:rFonts w:asciiTheme="minorHAnsi" w:eastAsiaTheme="minorEastAsia" w:hAnsiTheme="minorHAnsi" w:cstheme="minorBidi"/>
          <w:b w:val="0"/>
          <w:sz w:val="22"/>
          <w:szCs w:val="22"/>
          <w:lang w:eastAsia="zh-CN"/>
        </w:rPr>
      </w:pPr>
      <w:r w:rsidRPr="008E63BB">
        <w:rPr>
          <w:rFonts w:cs="Arial"/>
          <w:noProof w:val="0"/>
        </w:rPr>
        <w:fldChar w:fldCharType="begin"/>
      </w:r>
      <w:r w:rsidRPr="008E63BB">
        <w:rPr>
          <w:rFonts w:cs="Arial"/>
          <w:noProof w:val="0"/>
        </w:rPr>
        <w:instrText xml:space="preserve"> TOC \h \z \t "Heading 1,1,Heading 2,2" </w:instrText>
      </w:r>
      <w:r w:rsidRPr="008E63BB">
        <w:rPr>
          <w:rFonts w:cs="Arial"/>
          <w:noProof w:val="0"/>
        </w:rPr>
        <w:fldChar w:fldCharType="separate"/>
      </w:r>
      <w:hyperlink w:anchor="_Toc523740858" w:history="1">
        <w:r w:rsidR="0094771A" w:rsidRPr="00C0178F">
          <w:rPr>
            <w:rStyle w:val="Hyperlink"/>
          </w:rPr>
          <w:t>1</w:t>
        </w:r>
        <w:r w:rsidR="0094771A">
          <w:rPr>
            <w:rFonts w:asciiTheme="minorHAnsi" w:eastAsiaTheme="minorEastAsia" w:hAnsiTheme="minorHAnsi" w:cstheme="minorBidi"/>
            <w:b w:val="0"/>
            <w:sz w:val="22"/>
            <w:szCs w:val="22"/>
            <w:lang w:eastAsia="zh-CN"/>
          </w:rPr>
          <w:tab/>
        </w:r>
        <w:r w:rsidR="0094771A" w:rsidRPr="00C0178F">
          <w:rPr>
            <w:rStyle w:val="Hyperlink"/>
          </w:rPr>
          <w:t>Purpose of the guidelines</w:t>
        </w:r>
        <w:r w:rsidR="0094771A">
          <w:rPr>
            <w:webHidden/>
          </w:rPr>
          <w:tab/>
        </w:r>
        <w:r w:rsidR="0094771A">
          <w:rPr>
            <w:webHidden/>
          </w:rPr>
          <w:fldChar w:fldCharType="begin"/>
        </w:r>
        <w:r w:rsidR="0094771A">
          <w:rPr>
            <w:webHidden/>
          </w:rPr>
          <w:instrText xml:space="preserve"> PAGEREF _Toc523740858 \h </w:instrText>
        </w:r>
        <w:r w:rsidR="0094771A">
          <w:rPr>
            <w:webHidden/>
          </w:rPr>
        </w:r>
        <w:r w:rsidR="0094771A">
          <w:rPr>
            <w:webHidden/>
          </w:rPr>
          <w:fldChar w:fldCharType="separate"/>
        </w:r>
        <w:r w:rsidR="0094771A">
          <w:rPr>
            <w:webHidden/>
          </w:rPr>
          <w:t>5</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59" w:history="1">
        <w:r w:rsidR="0094771A" w:rsidRPr="00C0178F">
          <w:rPr>
            <w:rStyle w:val="Hyperlink"/>
            <w:rFonts w:cs="Arial"/>
          </w:rPr>
          <w:t>1.1</w:t>
        </w:r>
        <w:r w:rsidR="0094771A">
          <w:rPr>
            <w:rFonts w:asciiTheme="minorHAnsi" w:eastAsiaTheme="minorEastAsia" w:hAnsiTheme="minorHAnsi" w:cstheme="minorBidi"/>
            <w:sz w:val="22"/>
            <w:szCs w:val="22"/>
            <w:lang w:eastAsia="zh-CN"/>
          </w:rPr>
          <w:tab/>
        </w:r>
        <w:r w:rsidR="0094771A" w:rsidRPr="00C0178F">
          <w:rPr>
            <w:rStyle w:val="Hyperlink"/>
            <w:rFonts w:cs="Arial"/>
          </w:rPr>
          <w:t>This document</w:t>
        </w:r>
        <w:r w:rsidR="0094771A">
          <w:rPr>
            <w:webHidden/>
          </w:rPr>
          <w:tab/>
        </w:r>
        <w:r w:rsidR="0094771A">
          <w:rPr>
            <w:webHidden/>
          </w:rPr>
          <w:fldChar w:fldCharType="begin"/>
        </w:r>
        <w:r w:rsidR="0094771A">
          <w:rPr>
            <w:webHidden/>
          </w:rPr>
          <w:instrText xml:space="preserve"> PAGEREF _Toc523740859 \h </w:instrText>
        </w:r>
        <w:r w:rsidR="0094771A">
          <w:rPr>
            <w:webHidden/>
          </w:rPr>
        </w:r>
        <w:r w:rsidR="0094771A">
          <w:rPr>
            <w:webHidden/>
          </w:rPr>
          <w:fldChar w:fldCharType="separate"/>
        </w:r>
        <w:r w:rsidR="0094771A">
          <w:rPr>
            <w:webHidden/>
          </w:rPr>
          <w:t>5</w:t>
        </w:r>
        <w:r w:rsidR="0094771A">
          <w:rPr>
            <w:webHidden/>
          </w:rPr>
          <w:fldChar w:fldCharType="end"/>
        </w:r>
      </w:hyperlink>
    </w:p>
    <w:p w:rsidR="0094771A" w:rsidRDefault="008B2E1F">
      <w:pPr>
        <w:pStyle w:val="TOC1"/>
        <w:tabs>
          <w:tab w:val="left" w:pos="567"/>
        </w:tabs>
        <w:rPr>
          <w:rFonts w:asciiTheme="minorHAnsi" w:eastAsiaTheme="minorEastAsia" w:hAnsiTheme="minorHAnsi" w:cstheme="minorBidi"/>
          <w:b w:val="0"/>
          <w:sz w:val="22"/>
          <w:szCs w:val="22"/>
          <w:lang w:eastAsia="zh-CN"/>
        </w:rPr>
      </w:pPr>
      <w:hyperlink w:anchor="_Toc523740860" w:history="1">
        <w:r w:rsidR="0094771A" w:rsidRPr="00C0178F">
          <w:rPr>
            <w:rStyle w:val="Hyperlink"/>
            <w:rFonts w:cs="Arial"/>
          </w:rPr>
          <w:t>2</w:t>
        </w:r>
        <w:r w:rsidR="0094771A">
          <w:rPr>
            <w:rFonts w:asciiTheme="minorHAnsi" w:eastAsiaTheme="minorEastAsia" w:hAnsiTheme="minorHAnsi" w:cstheme="minorBidi"/>
            <w:b w:val="0"/>
            <w:sz w:val="22"/>
            <w:szCs w:val="22"/>
            <w:lang w:eastAsia="zh-CN"/>
          </w:rPr>
          <w:tab/>
        </w:r>
        <w:r w:rsidR="0094771A" w:rsidRPr="00C0178F">
          <w:rPr>
            <w:rStyle w:val="Hyperlink"/>
            <w:rFonts w:cs="Arial"/>
          </w:rPr>
          <w:t>Prevention and early intervention</w:t>
        </w:r>
        <w:r w:rsidR="0094771A">
          <w:rPr>
            <w:webHidden/>
          </w:rPr>
          <w:tab/>
        </w:r>
        <w:r w:rsidR="0094771A">
          <w:rPr>
            <w:webHidden/>
          </w:rPr>
          <w:fldChar w:fldCharType="begin"/>
        </w:r>
        <w:r w:rsidR="0094771A">
          <w:rPr>
            <w:webHidden/>
          </w:rPr>
          <w:instrText xml:space="preserve"> PAGEREF _Toc523740860 \h </w:instrText>
        </w:r>
        <w:r w:rsidR="0094771A">
          <w:rPr>
            <w:webHidden/>
          </w:rPr>
        </w:r>
        <w:r w:rsidR="0094771A">
          <w:rPr>
            <w:webHidden/>
          </w:rPr>
          <w:fldChar w:fldCharType="separate"/>
        </w:r>
        <w:r w:rsidR="0094771A">
          <w:rPr>
            <w:webHidden/>
          </w:rPr>
          <w:t>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1" w:history="1">
        <w:r w:rsidR="0094771A" w:rsidRPr="00C0178F">
          <w:rPr>
            <w:rStyle w:val="Hyperlink"/>
            <w:rFonts w:cs="Arial"/>
          </w:rPr>
          <w:t>2.1</w:t>
        </w:r>
        <w:r w:rsidR="0094771A">
          <w:rPr>
            <w:rFonts w:asciiTheme="minorHAnsi" w:eastAsiaTheme="minorEastAsia" w:hAnsiTheme="minorHAnsi" w:cstheme="minorBidi"/>
            <w:sz w:val="22"/>
            <w:szCs w:val="22"/>
            <w:lang w:eastAsia="zh-CN"/>
          </w:rPr>
          <w:tab/>
        </w:r>
        <w:r w:rsidR="0094771A" w:rsidRPr="00C0178F">
          <w:rPr>
            <w:rStyle w:val="Hyperlink"/>
            <w:rFonts w:cs="Arial"/>
          </w:rPr>
          <w:t>Information and support</w:t>
        </w:r>
        <w:r w:rsidR="0094771A">
          <w:rPr>
            <w:webHidden/>
          </w:rPr>
          <w:tab/>
        </w:r>
        <w:r w:rsidR="0094771A">
          <w:rPr>
            <w:webHidden/>
          </w:rPr>
          <w:fldChar w:fldCharType="begin"/>
        </w:r>
        <w:r w:rsidR="0094771A">
          <w:rPr>
            <w:webHidden/>
          </w:rPr>
          <w:instrText xml:space="preserve"> PAGEREF _Toc523740861 \h </w:instrText>
        </w:r>
        <w:r w:rsidR="0094771A">
          <w:rPr>
            <w:webHidden/>
          </w:rPr>
        </w:r>
        <w:r w:rsidR="0094771A">
          <w:rPr>
            <w:webHidden/>
          </w:rPr>
          <w:fldChar w:fldCharType="separate"/>
        </w:r>
        <w:r w:rsidR="0094771A">
          <w:rPr>
            <w:webHidden/>
          </w:rPr>
          <w:t>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2" w:history="1">
        <w:r w:rsidR="0094771A" w:rsidRPr="00C0178F">
          <w:rPr>
            <w:rStyle w:val="Hyperlink"/>
            <w:rFonts w:cs="Arial"/>
            <w:lang w:eastAsia="en-AU"/>
          </w:rPr>
          <w:t>2.2</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Family support</w:t>
        </w:r>
        <w:r w:rsidR="0094771A">
          <w:rPr>
            <w:webHidden/>
          </w:rPr>
          <w:tab/>
        </w:r>
        <w:r w:rsidR="0094771A">
          <w:rPr>
            <w:webHidden/>
          </w:rPr>
          <w:fldChar w:fldCharType="begin"/>
        </w:r>
        <w:r w:rsidR="0094771A">
          <w:rPr>
            <w:webHidden/>
          </w:rPr>
          <w:instrText xml:space="preserve"> PAGEREF _Toc523740862 \h </w:instrText>
        </w:r>
        <w:r w:rsidR="0094771A">
          <w:rPr>
            <w:webHidden/>
          </w:rPr>
        </w:r>
        <w:r w:rsidR="0094771A">
          <w:rPr>
            <w:webHidden/>
          </w:rPr>
          <w:fldChar w:fldCharType="separate"/>
        </w:r>
        <w:r w:rsidR="0094771A">
          <w:rPr>
            <w:webHidden/>
          </w:rPr>
          <w:t>7</w:t>
        </w:r>
        <w:r w:rsidR="0094771A">
          <w:rPr>
            <w:webHidden/>
          </w:rPr>
          <w:fldChar w:fldCharType="end"/>
        </w:r>
      </w:hyperlink>
    </w:p>
    <w:p w:rsidR="0094771A" w:rsidRDefault="008B2E1F">
      <w:pPr>
        <w:pStyle w:val="TOC1"/>
        <w:tabs>
          <w:tab w:val="left" w:pos="567"/>
        </w:tabs>
        <w:rPr>
          <w:rFonts w:asciiTheme="minorHAnsi" w:eastAsiaTheme="minorEastAsia" w:hAnsiTheme="minorHAnsi" w:cstheme="minorBidi"/>
          <w:b w:val="0"/>
          <w:sz w:val="22"/>
          <w:szCs w:val="22"/>
          <w:lang w:eastAsia="zh-CN"/>
        </w:rPr>
      </w:pPr>
      <w:hyperlink w:anchor="_Toc523740863" w:history="1">
        <w:r w:rsidR="0094771A" w:rsidRPr="00C0178F">
          <w:rPr>
            <w:rStyle w:val="Hyperlink"/>
            <w:rFonts w:cs="Arial"/>
          </w:rPr>
          <w:t>3</w:t>
        </w:r>
        <w:r w:rsidR="0094771A">
          <w:rPr>
            <w:rFonts w:asciiTheme="minorHAnsi" w:eastAsiaTheme="minorEastAsia" w:hAnsiTheme="minorHAnsi" w:cstheme="minorBidi"/>
            <w:b w:val="0"/>
            <w:sz w:val="22"/>
            <w:szCs w:val="22"/>
            <w:lang w:eastAsia="zh-CN"/>
          </w:rPr>
          <w:tab/>
        </w:r>
        <w:r w:rsidR="0094771A" w:rsidRPr="00C0178F">
          <w:rPr>
            <w:rStyle w:val="Hyperlink"/>
            <w:rFonts w:cs="Arial"/>
          </w:rPr>
          <w:t>Harm reduction</w:t>
        </w:r>
        <w:r w:rsidR="0094771A">
          <w:rPr>
            <w:webHidden/>
          </w:rPr>
          <w:tab/>
        </w:r>
        <w:r w:rsidR="0094771A">
          <w:rPr>
            <w:webHidden/>
          </w:rPr>
          <w:fldChar w:fldCharType="begin"/>
        </w:r>
        <w:r w:rsidR="0094771A">
          <w:rPr>
            <w:webHidden/>
          </w:rPr>
          <w:instrText xml:space="preserve"> PAGEREF _Toc523740863 \h </w:instrText>
        </w:r>
        <w:r w:rsidR="0094771A">
          <w:rPr>
            <w:webHidden/>
          </w:rPr>
        </w:r>
        <w:r w:rsidR="0094771A">
          <w:rPr>
            <w:webHidden/>
          </w:rPr>
          <w:fldChar w:fldCharType="separate"/>
        </w:r>
        <w:r w:rsidR="0094771A">
          <w:rPr>
            <w:webHidden/>
          </w:rPr>
          <w:t>7</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4" w:history="1">
        <w:r w:rsidR="0094771A" w:rsidRPr="00C0178F">
          <w:rPr>
            <w:rStyle w:val="Hyperlink"/>
            <w:rFonts w:cs="Arial"/>
          </w:rPr>
          <w:t>3.1</w:t>
        </w:r>
        <w:r w:rsidR="0094771A">
          <w:rPr>
            <w:rFonts w:asciiTheme="minorHAnsi" w:eastAsiaTheme="minorEastAsia" w:hAnsiTheme="minorHAnsi" w:cstheme="minorBidi"/>
            <w:sz w:val="22"/>
            <w:szCs w:val="22"/>
            <w:lang w:eastAsia="zh-CN"/>
          </w:rPr>
          <w:tab/>
        </w:r>
        <w:r w:rsidR="0094771A" w:rsidRPr="00C0178F">
          <w:rPr>
            <w:rStyle w:val="Hyperlink"/>
            <w:rFonts w:cs="Arial"/>
          </w:rPr>
          <w:t>Education and awareness</w:t>
        </w:r>
        <w:r w:rsidR="0094771A">
          <w:rPr>
            <w:webHidden/>
          </w:rPr>
          <w:tab/>
        </w:r>
        <w:r w:rsidR="0094771A">
          <w:rPr>
            <w:webHidden/>
          </w:rPr>
          <w:fldChar w:fldCharType="begin"/>
        </w:r>
        <w:r w:rsidR="0094771A">
          <w:rPr>
            <w:webHidden/>
          </w:rPr>
          <w:instrText xml:space="preserve"> PAGEREF _Toc523740864 \h </w:instrText>
        </w:r>
        <w:r w:rsidR="0094771A">
          <w:rPr>
            <w:webHidden/>
          </w:rPr>
        </w:r>
        <w:r w:rsidR="0094771A">
          <w:rPr>
            <w:webHidden/>
          </w:rPr>
          <w:fldChar w:fldCharType="separate"/>
        </w:r>
        <w:r w:rsidR="0094771A">
          <w:rPr>
            <w:webHidden/>
          </w:rPr>
          <w:t>8</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5" w:history="1">
        <w:r w:rsidR="0094771A" w:rsidRPr="00C0178F">
          <w:rPr>
            <w:rStyle w:val="Hyperlink"/>
            <w:rFonts w:cs="Arial"/>
          </w:rPr>
          <w:t>3.2</w:t>
        </w:r>
        <w:r w:rsidR="0094771A">
          <w:rPr>
            <w:rFonts w:asciiTheme="minorHAnsi" w:eastAsiaTheme="minorEastAsia" w:hAnsiTheme="minorHAnsi" w:cstheme="minorBidi"/>
            <w:sz w:val="22"/>
            <w:szCs w:val="22"/>
            <w:lang w:eastAsia="zh-CN"/>
          </w:rPr>
          <w:tab/>
        </w:r>
        <w:r w:rsidR="0094771A" w:rsidRPr="00C0178F">
          <w:rPr>
            <w:rStyle w:val="Hyperlink"/>
            <w:rFonts w:cs="Arial"/>
          </w:rPr>
          <w:t>Overdose prevention and response training</w:t>
        </w:r>
        <w:r w:rsidR="0094771A">
          <w:rPr>
            <w:webHidden/>
          </w:rPr>
          <w:tab/>
        </w:r>
        <w:r w:rsidR="0094771A">
          <w:rPr>
            <w:webHidden/>
          </w:rPr>
          <w:fldChar w:fldCharType="begin"/>
        </w:r>
        <w:r w:rsidR="0094771A">
          <w:rPr>
            <w:webHidden/>
          </w:rPr>
          <w:instrText xml:space="preserve"> PAGEREF _Toc523740865 \h </w:instrText>
        </w:r>
        <w:r w:rsidR="0094771A">
          <w:rPr>
            <w:webHidden/>
          </w:rPr>
        </w:r>
        <w:r w:rsidR="0094771A">
          <w:rPr>
            <w:webHidden/>
          </w:rPr>
          <w:fldChar w:fldCharType="separate"/>
        </w:r>
        <w:r w:rsidR="0094771A">
          <w:rPr>
            <w:webHidden/>
          </w:rPr>
          <w:t>8</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6" w:history="1">
        <w:r w:rsidR="0094771A" w:rsidRPr="00C0178F">
          <w:rPr>
            <w:rStyle w:val="Hyperlink"/>
            <w:rFonts w:cs="Arial"/>
          </w:rPr>
          <w:t>3.3</w:t>
        </w:r>
        <w:r w:rsidR="0094771A">
          <w:rPr>
            <w:rFonts w:asciiTheme="minorHAnsi" w:eastAsiaTheme="minorEastAsia" w:hAnsiTheme="minorHAnsi" w:cstheme="minorBidi"/>
            <w:sz w:val="22"/>
            <w:szCs w:val="22"/>
            <w:lang w:eastAsia="zh-CN"/>
          </w:rPr>
          <w:tab/>
        </w:r>
        <w:r w:rsidR="0094771A" w:rsidRPr="00C0178F">
          <w:rPr>
            <w:rStyle w:val="Hyperlink"/>
            <w:rFonts w:cs="Arial"/>
          </w:rPr>
          <w:t>The Victorian needle and syringe program</w:t>
        </w:r>
        <w:r w:rsidR="0094771A">
          <w:rPr>
            <w:webHidden/>
          </w:rPr>
          <w:tab/>
        </w:r>
        <w:r w:rsidR="0094771A">
          <w:rPr>
            <w:webHidden/>
          </w:rPr>
          <w:fldChar w:fldCharType="begin"/>
        </w:r>
        <w:r w:rsidR="0094771A">
          <w:rPr>
            <w:webHidden/>
          </w:rPr>
          <w:instrText xml:space="preserve"> PAGEREF _Toc523740866 \h </w:instrText>
        </w:r>
        <w:r w:rsidR="0094771A">
          <w:rPr>
            <w:webHidden/>
          </w:rPr>
        </w:r>
        <w:r w:rsidR="0094771A">
          <w:rPr>
            <w:webHidden/>
          </w:rPr>
          <w:fldChar w:fldCharType="separate"/>
        </w:r>
        <w:r w:rsidR="0094771A">
          <w:rPr>
            <w:webHidden/>
          </w:rPr>
          <w:t>9</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7" w:history="1">
        <w:r w:rsidR="0094771A" w:rsidRPr="00C0178F">
          <w:rPr>
            <w:rStyle w:val="Hyperlink"/>
            <w:rFonts w:cs="Arial"/>
          </w:rPr>
          <w:t>3.4</w:t>
        </w:r>
        <w:r w:rsidR="0094771A">
          <w:rPr>
            <w:rFonts w:asciiTheme="minorHAnsi" w:eastAsiaTheme="minorEastAsia" w:hAnsiTheme="minorHAnsi" w:cstheme="minorBidi"/>
            <w:sz w:val="22"/>
            <w:szCs w:val="22"/>
            <w:lang w:eastAsia="zh-CN"/>
          </w:rPr>
          <w:tab/>
        </w:r>
        <w:r w:rsidR="0094771A" w:rsidRPr="00C0178F">
          <w:rPr>
            <w:rStyle w:val="Hyperlink"/>
            <w:rFonts w:cs="Arial"/>
          </w:rPr>
          <w:t>Peer support</w:t>
        </w:r>
        <w:r w:rsidR="0094771A">
          <w:rPr>
            <w:webHidden/>
          </w:rPr>
          <w:tab/>
        </w:r>
        <w:r w:rsidR="0094771A">
          <w:rPr>
            <w:webHidden/>
          </w:rPr>
          <w:fldChar w:fldCharType="begin"/>
        </w:r>
        <w:r w:rsidR="0094771A">
          <w:rPr>
            <w:webHidden/>
          </w:rPr>
          <w:instrText xml:space="preserve"> PAGEREF _Toc523740867 \h </w:instrText>
        </w:r>
        <w:r w:rsidR="0094771A">
          <w:rPr>
            <w:webHidden/>
          </w:rPr>
        </w:r>
        <w:r w:rsidR="0094771A">
          <w:rPr>
            <w:webHidden/>
          </w:rPr>
          <w:fldChar w:fldCharType="separate"/>
        </w:r>
        <w:r w:rsidR="0094771A">
          <w:rPr>
            <w:webHidden/>
          </w:rPr>
          <w:t>9</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8" w:history="1">
        <w:r w:rsidR="0094771A" w:rsidRPr="00C0178F">
          <w:rPr>
            <w:rStyle w:val="Hyperlink"/>
            <w:rFonts w:cs="Arial"/>
            <w:lang w:eastAsia="en-AU"/>
          </w:rPr>
          <w:t>3.5</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Outreach and engagement</w:t>
        </w:r>
        <w:r w:rsidR="0094771A">
          <w:rPr>
            <w:webHidden/>
          </w:rPr>
          <w:tab/>
        </w:r>
        <w:r w:rsidR="0094771A">
          <w:rPr>
            <w:webHidden/>
          </w:rPr>
          <w:fldChar w:fldCharType="begin"/>
        </w:r>
        <w:r w:rsidR="0094771A">
          <w:rPr>
            <w:webHidden/>
          </w:rPr>
          <w:instrText xml:space="preserve"> PAGEREF _Toc523740868 \h </w:instrText>
        </w:r>
        <w:r w:rsidR="0094771A">
          <w:rPr>
            <w:webHidden/>
          </w:rPr>
        </w:r>
        <w:r w:rsidR="0094771A">
          <w:rPr>
            <w:webHidden/>
          </w:rPr>
          <w:fldChar w:fldCharType="separate"/>
        </w:r>
        <w:r w:rsidR="0094771A">
          <w:rPr>
            <w:webHidden/>
          </w:rPr>
          <w:t>10</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69" w:history="1">
        <w:r w:rsidR="0094771A" w:rsidRPr="00C0178F">
          <w:rPr>
            <w:rStyle w:val="Hyperlink"/>
            <w:rFonts w:cs="Arial"/>
            <w:lang w:eastAsia="en-AU"/>
          </w:rPr>
          <w:t>3.6</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Tailored facilities with trained staff</w:t>
        </w:r>
        <w:r w:rsidR="0094771A">
          <w:rPr>
            <w:webHidden/>
          </w:rPr>
          <w:tab/>
        </w:r>
        <w:r w:rsidR="0094771A">
          <w:rPr>
            <w:webHidden/>
          </w:rPr>
          <w:fldChar w:fldCharType="begin"/>
        </w:r>
        <w:r w:rsidR="0094771A">
          <w:rPr>
            <w:webHidden/>
          </w:rPr>
          <w:instrText xml:space="preserve"> PAGEREF _Toc523740869 \h </w:instrText>
        </w:r>
        <w:r w:rsidR="0094771A">
          <w:rPr>
            <w:webHidden/>
          </w:rPr>
        </w:r>
        <w:r w:rsidR="0094771A">
          <w:rPr>
            <w:webHidden/>
          </w:rPr>
          <w:fldChar w:fldCharType="separate"/>
        </w:r>
        <w:r w:rsidR="0094771A">
          <w:rPr>
            <w:webHidden/>
          </w:rPr>
          <w:t>10</w:t>
        </w:r>
        <w:r w:rsidR="0094771A">
          <w:rPr>
            <w:webHidden/>
          </w:rPr>
          <w:fldChar w:fldCharType="end"/>
        </w:r>
      </w:hyperlink>
    </w:p>
    <w:p w:rsidR="0094771A" w:rsidRDefault="008B2E1F">
      <w:pPr>
        <w:pStyle w:val="TOC1"/>
        <w:tabs>
          <w:tab w:val="left" w:pos="567"/>
        </w:tabs>
        <w:rPr>
          <w:rFonts w:asciiTheme="minorHAnsi" w:eastAsiaTheme="minorEastAsia" w:hAnsiTheme="minorHAnsi" w:cstheme="minorBidi"/>
          <w:b w:val="0"/>
          <w:sz w:val="22"/>
          <w:szCs w:val="22"/>
          <w:lang w:eastAsia="zh-CN"/>
        </w:rPr>
      </w:pPr>
      <w:hyperlink w:anchor="_Toc523740870" w:history="1">
        <w:r w:rsidR="0094771A" w:rsidRPr="00C0178F">
          <w:rPr>
            <w:rStyle w:val="Hyperlink"/>
            <w:rFonts w:cs="Arial"/>
          </w:rPr>
          <w:t>4</w:t>
        </w:r>
        <w:r w:rsidR="0094771A">
          <w:rPr>
            <w:rFonts w:asciiTheme="minorHAnsi" w:eastAsiaTheme="minorEastAsia" w:hAnsiTheme="minorHAnsi" w:cstheme="minorBidi"/>
            <w:b w:val="0"/>
            <w:sz w:val="22"/>
            <w:szCs w:val="22"/>
            <w:lang w:eastAsia="zh-CN"/>
          </w:rPr>
          <w:tab/>
        </w:r>
        <w:r w:rsidR="0094771A" w:rsidRPr="00C0178F">
          <w:rPr>
            <w:rStyle w:val="Hyperlink"/>
            <w:rFonts w:cs="Arial"/>
          </w:rPr>
          <w:t>The treatment system</w:t>
        </w:r>
        <w:r w:rsidR="0094771A">
          <w:rPr>
            <w:webHidden/>
          </w:rPr>
          <w:tab/>
        </w:r>
        <w:r w:rsidR="0094771A">
          <w:rPr>
            <w:webHidden/>
          </w:rPr>
          <w:fldChar w:fldCharType="begin"/>
        </w:r>
        <w:r w:rsidR="0094771A">
          <w:rPr>
            <w:webHidden/>
          </w:rPr>
          <w:instrText xml:space="preserve"> PAGEREF _Toc523740870 \h </w:instrText>
        </w:r>
        <w:r w:rsidR="0094771A">
          <w:rPr>
            <w:webHidden/>
          </w:rPr>
        </w:r>
        <w:r w:rsidR="0094771A">
          <w:rPr>
            <w:webHidden/>
          </w:rPr>
          <w:fldChar w:fldCharType="separate"/>
        </w:r>
        <w:r w:rsidR="0094771A">
          <w:rPr>
            <w:webHidden/>
          </w:rPr>
          <w:t>10</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1" w:history="1">
        <w:r w:rsidR="0094771A" w:rsidRPr="00C0178F">
          <w:rPr>
            <w:rStyle w:val="Hyperlink"/>
            <w:rFonts w:cs="Arial"/>
          </w:rPr>
          <w:t>4.1</w:t>
        </w:r>
        <w:r w:rsidR="0094771A">
          <w:rPr>
            <w:rFonts w:asciiTheme="minorHAnsi" w:eastAsiaTheme="minorEastAsia" w:hAnsiTheme="minorHAnsi" w:cstheme="minorBidi"/>
            <w:sz w:val="22"/>
            <w:szCs w:val="22"/>
            <w:lang w:eastAsia="zh-CN"/>
          </w:rPr>
          <w:tab/>
        </w:r>
        <w:r w:rsidR="0094771A" w:rsidRPr="00C0178F">
          <w:rPr>
            <w:rStyle w:val="Hyperlink"/>
            <w:rFonts w:cs="Arial"/>
          </w:rPr>
          <w:t>DirectLine – statewide screening and referral service</w:t>
        </w:r>
        <w:r w:rsidR="0094771A">
          <w:rPr>
            <w:webHidden/>
          </w:rPr>
          <w:tab/>
        </w:r>
        <w:r w:rsidR="0094771A">
          <w:rPr>
            <w:webHidden/>
          </w:rPr>
          <w:fldChar w:fldCharType="begin"/>
        </w:r>
        <w:r w:rsidR="0094771A">
          <w:rPr>
            <w:webHidden/>
          </w:rPr>
          <w:instrText xml:space="preserve"> PAGEREF _Toc523740871 \h </w:instrText>
        </w:r>
        <w:r w:rsidR="0094771A">
          <w:rPr>
            <w:webHidden/>
          </w:rPr>
        </w:r>
        <w:r w:rsidR="0094771A">
          <w:rPr>
            <w:webHidden/>
          </w:rPr>
          <w:fldChar w:fldCharType="separate"/>
        </w:r>
        <w:r w:rsidR="0094771A">
          <w:rPr>
            <w:webHidden/>
          </w:rPr>
          <w:t>11</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2" w:history="1">
        <w:r w:rsidR="0094771A" w:rsidRPr="00C0178F">
          <w:rPr>
            <w:rStyle w:val="Hyperlink"/>
          </w:rPr>
          <w:t>4.2</w:t>
        </w:r>
        <w:r w:rsidR="0094771A">
          <w:rPr>
            <w:rFonts w:asciiTheme="minorHAnsi" w:eastAsiaTheme="minorEastAsia" w:hAnsiTheme="minorHAnsi" w:cstheme="minorBidi"/>
            <w:sz w:val="22"/>
            <w:szCs w:val="22"/>
            <w:lang w:eastAsia="zh-CN"/>
          </w:rPr>
          <w:tab/>
        </w:r>
        <w:r w:rsidR="0094771A" w:rsidRPr="00C0178F">
          <w:rPr>
            <w:rStyle w:val="Hyperlink"/>
          </w:rPr>
          <w:t>Catchment-based intake</w:t>
        </w:r>
        <w:r w:rsidR="0094771A">
          <w:rPr>
            <w:webHidden/>
          </w:rPr>
          <w:tab/>
        </w:r>
        <w:r w:rsidR="0094771A">
          <w:rPr>
            <w:webHidden/>
          </w:rPr>
          <w:fldChar w:fldCharType="begin"/>
        </w:r>
        <w:r w:rsidR="0094771A">
          <w:rPr>
            <w:webHidden/>
          </w:rPr>
          <w:instrText xml:space="preserve"> PAGEREF _Toc523740872 \h </w:instrText>
        </w:r>
        <w:r w:rsidR="0094771A">
          <w:rPr>
            <w:webHidden/>
          </w:rPr>
        </w:r>
        <w:r w:rsidR="0094771A">
          <w:rPr>
            <w:webHidden/>
          </w:rPr>
          <w:fldChar w:fldCharType="separate"/>
        </w:r>
        <w:r w:rsidR="0094771A">
          <w:rPr>
            <w:webHidden/>
          </w:rPr>
          <w:t>12</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3" w:history="1">
        <w:r w:rsidR="0094771A" w:rsidRPr="00C0178F">
          <w:rPr>
            <w:rStyle w:val="Hyperlink"/>
          </w:rPr>
          <w:t>4.3</w:t>
        </w:r>
        <w:r w:rsidR="0094771A">
          <w:rPr>
            <w:rFonts w:asciiTheme="minorHAnsi" w:eastAsiaTheme="minorEastAsia" w:hAnsiTheme="minorHAnsi" w:cstheme="minorBidi"/>
            <w:sz w:val="22"/>
            <w:szCs w:val="22"/>
            <w:lang w:eastAsia="zh-CN"/>
          </w:rPr>
          <w:tab/>
        </w:r>
        <w:r w:rsidR="0094771A" w:rsidRPr="00C0178F">
          <w:rPr>
            <w:rStyle w:val="Hyperlink"/>
          </w:rPr>
          <w:t>Assessment</w:t>
        </w:r>
        <w:r w:rsidR="0094771A">
          <w:rPr>
            <w:webHidden/>
          </w:rPr>
          <w:tab/>
        </w:r>
        <w:r w:rsidR="0094771A">
          <w:rPr>
            <w:webHidden/>
          </w:rPr>
          <w:fldChar w:fldCharType="begin"/>
        </w:r>
        <w:r w:rsidR="0094771A">
          <w:rPr>
            <w:webHidden/>
          </w:rPr>
          <w:instrText xml:space="preserve"> PAGEREF _Toc523740873 \h </w:instrText>
        </w:r>
        <w:r w:rsidR="0094771A">
          <w:rPr>
            <w:webHidden/>
          </w:rPr>
        </w:r>
        <w:r w:rsidR="0094771A">
          <w:rPr>
            <w:webHidden/>
          </w:rPr>
          <w:fldChar w:fldCharType="separate"/>
        </w:r>
        <w:r w:rsidR="0094771A">
          <w:rPr>
            <w:webHidden/>
          </w:rPr>
          <w:t>16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4" w:history="1">
        <w:r w:rsidR="0094771A" w:rsidRPr="00C0178F">
          <w:rPr>
            <w:rStyle w:val="Hyperlink"/>
            <w:rFonts w:cs="Arial"/>
          </w:rPr>
          <w:t>4.4</w:t>
        </w:r>
        <w:r w:rsidR="0094771A">
          <w:rPr>
            <w:rFonts w:asciiTheme="minorHAnsi" w:eastAsiaTheme="minorEastAsia" w:hAnsiTheme="minorHAnsi" w:cstheme="minorBidi"/>
            <w:sz w:val="22"/>
            <w:szCs w:val="22"/>
            <w:lang w:eastAsia="zh-CN"/>
          </w:rPr>
          <w:tab/>
        </w:r>
        <w:r w:rsidR="0094771A" w:rsidRPr="00C0178F">
          <w:rPr>
            <w:rStyle w:val="Hyperlink"/>
            <w:rFonts w:cs="Arial"/>
          </w:rPr>
          <w:t>Counselling</w:t>
        </w:r>
        <w:r w:rsidR="0094771A">
          <w:rPr>
            <w:webHidden/>
          </w:rPr>
          <w:tab/>
        </w:r>
        <w:r w:rsidR="0094771A">
          <w:rPr>
            <w:webHidden/>
          </w:rPr>
          <w:fldChar w:fldCharType="begin"/>
        </w:r>
        <w:r w:rsidR="0094771A">
          <w:rPr>
            <w:webHidden/>
          </w:rPr>
          <w:instrText xml:space="preserve"> PAGEREF _Toc523740874 \h </w:instrText>
        </w:r>
        <w:r w:rsidR="0094771A">
          <w:rPr>
            <w:webHidden/>
          </w:rPr>
        </w:r>
        <w:r w:rsidR="0094771A">
          <w:rPr>
            <w:webHidden/>
          </w:rPr>
          <w:fldChar w:fldCharType="separate"/>
        </w:r>
        <w:r w:rsidR="0094771A">
          <w:rPr>
            <w:webHidden/>
          </w:rPr>
          <w:t>19</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5" w:history="1">
        <w:r w:rsidR="0094771A" w:rsidRPr="00C0178F">
          <w:rPr>
            <w:rStyle w:val="Hyperlink"/>
            <w:rFonts w:cs="Arial"/>
          </w:rPr>
          <w:t>4.5</w:t>
        </w:r>
        <w:r w:rsidR="0094771A">
          <w:rPr>
            <w:rFonts w:asciiTheme="minorHAnsi" w:eastAsiaTheme="minorEastAsia" w:hAnsiTheme="minorHAnsi" w:cstheme="minorBidi"/>
            <w:sz w:val="22"/>
            <w:szCs w:val="22"/>
            <w:lang w:eastAsia="zh-CN"/>
          </w:rPr>
          <w:tab/>
        </w:r>
        <w:r w:rsidR="0094771A" w:rsidRPr="00C0178F">
          <w:rPr>
            <w:rStyle w:val="Hyperlink"/>
            <w:rFonts w:cs="Arial"/>
          </w:rPr>
          <w:t>Care and recovery coordination</w:t>
        </w:r>
        <w:r w:rsidR="0094771A">
          <w:rPr>
            <w:webHidden/>
          </w:rPr>
          <w:tab/>
        </w:r>
        <w:r w:rsidR="0094771A">
          <w:rPr>
            <w:webHidden/>
          </w:rPr>
          <w:fldChar w:fldCharType="begin"/>
        </w:r>
        <w:r w:rsidR="0094771A">
          <w:rPr>
            <w:webHidden/>
          </w:rPr>
          <w:instrText xml:space="preserve"> PAGEREF _Toc523740875 \h </w:instrText>
        </w:r>
        <w:r w:rsidR="0094771A">
          <w:rPr>
            <w:webHidden/>
          </w:rPr>
        </w:r>
        <w:r w:rsidR="0094771A">
          <w:rPr>
            <w:webHidden/>
          </w:rPr>
          <w:fldChar w:fldCharType="separate"/>
        </w:r>
        <w:r w:rsidR="0094771A">
          <w:rPr>
            <w:webHidden/>
          </w:rPr>
          <w:t>21</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6" w:history="1">
        <w:r w:rsidR="0094771A" w:rsidRPr="00C0178F">
          <w:rPr>
            <w:rStyle w:val="Hyperlink"/>
            <w:rFonts w:cs="Arial"/>
          </w:rPr>
          <w:t>4.6</w:t>
        </w:r>
        <w:r w:rsidR="0094771A">
          <w:rPr>
            <w:rFonts w:asciiTheme="minorHAnsi" w:eastAsiaTheme="minorEastAsia" w:hAnsiTheme="minorHAnsi" w:cstheme="minorBidi"/>
            <w:sz w:val="22"/>
            <w:szCs w:val="22"/>
            <w:lang w:eastAsia="zh-CN"/>
          </w:rPr>
          <w:tab/>
        </w:r>
        <w:r w:rsidR="0094771A" w:rsidRPr="00C0178F">
          <w:rPr>
            <w:rStyle w:val="Hyperlink"/>
            <w:rFonts w:cs="Arial"/>
          </w:rPr>
          <w:t>Non-residential withdrawal</w:t>
        </w:r>
        <w:r w:rsidR="0094771A">
          <w:rPr>
            <w:webHidden/>
          </w:rPr>
          <w:tab/>
        </w:r>
        <w:r w:rsidR="0094771A">
          <w:rPr>
            <w:webHidden/>
          </w:rPr>
          <w:fldChar w:fldCharType="begin"/>
        </w:r>
        <w:r w:rsidR="0094771A">
          <w:rPr>
            <w:webHidden/>
          </w:rPr>
          <w:instrText xml:space="preserve"> PAGEREF _Toc523740876 \h </w:instrText>
        </w:r>
        <w:r w:rsidR="0094771A">
          <w:rPr>
            <w:webHidden/>
          </w:rPr>
        </w:r>
        <w:r w:rsidR="0094771A">
          <w:rPr>
            <w:webHidden/>
          </w:rPr>
          <w:fldChar w:fldCharType="separate"/>
        </w:r>
        <w:r w:rsidR="0094771A">
          <w:rPr>
            <w:webHidden/>
          </w:rPr>
          <w:t>23</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7" w:history="1">
        <w:r w:rsidR="0094771A" w:rsidRPr="00C0178F">
          <w:rPr>
            <w:rStyle w:val="Hyperlink"/>
            <w:rFonts w:cs="Arial"/>
          </w:rPr>
          <w:t>4.7</w:t>
        </w:r>
        <w:r w:rsidR="0094771A">
          <w:rPr>
            <w:rFonts w:asciiTheme="minorHAnsi" w:eastAsiaTheme="minorEastAsia" w:hAnsiTheme="minorHAnsi" w:cstheme="minorBidi"/>
            <w:sz w:val="22"/>
            <w:szCs w:val="22"/>
            <w:lang w:eastAsia="zh-CN"/>
          </w:rPr>
          <w:tab/>
        </w:r>
        <w:r w:rsidR="0094771A" w:rsidRPr="00C0178F">
          <w:rPr>
            <w:rStyle w:val="Hyperlink"/>
            <w:rFonts w:cs="Arial"/>
          </w:rPr>
          <w:t>Residential withdrawal</w:t>
        </w:r>
        <w:r w:rsidR="0094771A">
          <w:rPr>
            <w:webHidden/>
          </w:rPr>
          <w:tab/>
        </w:r>
        <w:r w:rsidR="0094771A">
          <w:rPr>
            <w:webHidden/>
          </w:rPr>
          <w:fldChar w:fldCharType="begin"/>
        </w:r>
        <w:r w:rsidR="0094771A">
          <w:rPr>
            <w:webHidden/>
          </w:rPr>
          <w:instrText xml:space="preserve"> PAGEREF _Toc523740877 \h </w:instrText>
        </w:r>
        <w:r w:rsidR="0094771A">
          <w:rPr>
            <w:webHidden/>
          </w:rPr>
        </w:r>
        <w:r w:rsidR="0094771A">
          <w:rPr>
            <w:webHidden/>
          </w:rPr>
          <w:fldChar w:fldCharType="separate"/>
        </w:r>
        <w:r w:rsidR="0094771A">
          <w:rPr>
            <w:webHidden/>
          </w:rPr>
          <w:t>25</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8" w:history="1">
        <w:r w:rsidR="0094771A" w:rsidRPr="00C0178F">
          <w:rPr>
            <w:rStyle w:val="Hyperlink"/>
            <w:rFonts w:cs="Arial"/>
          </w:rPr>
          <w:t>4.8</w:t>
        </w:r>
        <w:r w:rsidR="0094771A">
          <w:rPr>
            <w:rFonts w:asciiTheme="minorHAnsi" w:eastAsiaTheme="minorEastAsia" w:hAnsiTheme="minorHAnsi" w:cstheme="minorBidi"/>
            <w:sz w:val="22"/>
            <w:szCs w:val="22"/>
            <w:lang w:eastAsia="zh-CN"/>
          </w:rPr>
          <w:tab/>
        </w:r>
        <w:r w:rsidR="0094771A" w:rsidRPr="00C0178F">
          <w:rPr>
            <w:rStyle w:val="Hyperlink"/>
            <w:rFonts w:cs="Arial"/>
          </w:rPr>
          <w:t>Therapeutic day rehabilitation</w:t>
        </w:r>
        <w:r w:rsidR="0094771A">
          <w:rPr>
            <w:webHidden/>
          </w:rPr>
          <w:tab/>
        </w:r>
        <w:r w:rsidR="0094771A">
          <w:rPr>
            <w:webHidden/>
          </w:rPr>
          <w:fldChar w:fldCharType="begin"/>
        </w:r>
        <w:r w:rsidR="0094771A">
          <w:rPr>
            <w:webHidden/>
          </w:rPr>
          <w:instrText xml:space="preserve"> PAGEREF _Toc523740878 \h </w:instrText>
        </w:r>
        <w:r w:rsidR="0094771A">
          <w:rPr>
            <w:webHidden/>
          </w:rPr>
        </w:r>
        <w:r w:rsidR="0094771A">
          <w:rPr>
            <w:webHidden/>
          </w:rPr>
          <w:fldChar w:fldCharType="separate"/>
        </w:r>
        <w:r w:rsidR="0094771A">
          <w:rPr>
            <w:webHidden/>
          </w:rPr>
          <w:t>28</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79" w:history="1">
        <w:r w:rsidR="0094771A" w:rsidRPr="00C0178F">
          <w:rPr>
            <w:rStyle w:val="Hyperlink"/>
            <w:rFonts w:cs="Arial"/>
          </w:rPr>
          <w:t>4.9</w:t>
        </w:r>
        <w:r w:rsidR="0094771A">
          <w:rPr>
            <w:rFonts w:asciiTheme="minorHAnsi" w:eastAsiaTheme="minorEastAsia" w:hAnsiTheme="minorHAnsi" w:cstheme="minorBidi"/>
            <w:sz w:val="22"/>
            <w:szCs w:val="22"/>
            <w:lang w:eastAsia="zh-CN"/>
          </w:rPr>
          <w:tab/>
        </w:r>
        <w:r w:rsidR="0094771A" w:rsidRPr="00C0178F">
          <w:rPr>
            <w:rStyle w:val="Hyperlink"/>
            <w:rFonts w:cs="Arial"/>
          </w:rPr>
          <w:t>Residential rehabilitation</w:t>
        </w:r>
        <w:r w:rsidR="0094771A">
          <w:rPr>
            <w:webHidden/>
          </w:rPr>
          <w:tab/>
        </w:r>
        <w:r w:rsidR="0094771A">
          <w:rPr>
            <w:webHidden/>
          </w:rPr>
          <w:fldChar w:fldCharType="begin"/>
        </w:r>
        <w:r w:rsidR="0094771A">
          <w:rPr>
            <w:webHidden/>
          </w:rPr>
          <w:instrText xml:space="preserve"> PAGEREF _Toc523740879 \h </w:instrText>
        </w:r>
        <w:r w:rsidR="0094771A">
          <w:rPr>
            <w:webHidden/>
          </w:rPr>
        </w:r>
        <w:r w:rsidR="0094771A">
          <w:rPr>
            <w:webHidden/>
          </w:rPr>
          <w:fldChar w:fldCharType="separate"/>
        </w:r>
        <w:r w:rsidR="0094771A">
          <w:rPr>
            <w:webHidden/>
          </w:rPr>
          <w:t>29</w:t>
        </w:r>
        <w:r w:rsidR="0094771A">
          <w:rPr>
            <w:webHidden/>
          </w:rPr>
          <w:fldChar w:fldCharType="end"/>
        </w:r>
      </w:hyperlink>
    </w:p>
    <w:p w:rsidR="0094771A" w:rsidRDefault="008B2E1F">
      <w:pPr>
        <w:pStyle w:val="TOC2"/>
        <w:tabs>
          <w:tab w:val="left" w:pos="800"/>
        </w:tabs>
        <w:rPr>
          <w:rFonts w:asciiTheme="minorHAnsi" w:eastAsiaTheme="minorEastAsia" w:hAnsiTheme="minorHAnsi" w:cstheme="minorBidi"/>
          <w:sz w:val="22"/>
          <w:szCs w:val="22"/>
          <w:lang w:eastAsia="zh-CN"/>
        </w:rPr>
      </w:pPr>
      <w:hyperlink w:anchor="_Toc523740880" w:history="1">
        <w:r w:rsidR="0094771A" w:rsidRPr="00C0178F">
          <w:rPr>
            <w:rStyle w:val="Hyperlink"/>
            <w:rFonts w:cs="Arial"/>
          </w:rPr>
          <w:t>4.10</w:t>
        </w:r>
        <w:r w:rsidR="0094771A">
          <w:rPr>
            <w:rFonts w:asciiTheme="minorHAnsi" w:eastAsiaTheme="minorEastAsia" w:hAnsiTheme="minorHAnsi" w:cstheme="minorBidi"/>
            <w:sz w:val="22"/>
            <w:szCs w:val="22"/>
            <w:lang w:eastAsia="zh-CN"/>
          </w:rPr>
          <w:tab/>
        </w:r>
        <w:r w:rsidR="00EC3B50">
          <w:rPr>
            <w:rStyle w:val="Hyperlink"/>
            <w:rFonts w:cs="Arial"/>
          </w:rPr>
          <w:t>Specialist dual diagnosis residential r</w:t>
        </w:r>
        <w:r w:rsidR="0094771A" w:rsidRPr="00C0178F">
          <w:rPr>
            <w:rStyle w:val="Hyperlink"/>
            <w:rFonts w:cs="Arial"/>
          </w:rPr>
          <w:t>ehabilitation</w:t>
        </w:r>
        <w:r w:rsidR="0094771A">
          <w:rPr>
            <w:webHidden/>
          </w:rPr>
          <w:tab/>
        </w:r>
        <w:r w:rsidR="0094771A">
          <w:rPr>
            <w:webHidden/>
          </w:rPr>
          <w:fldChar w:fldCharType="begin"/>
        </w:r>
        <w:r w:rsidR="0094771A">
          <w:rPr>
            <w:webHidden/>
          </w:rPr>
          <w:instrText xml:space="preserve"> PAGEREF _Toc523740880 \h </w:instrText>
        </w:r>
        <w:r w:rsidR="0094771A">
          <w:rPr>
            <w:webHidden/>
          </w:rPr>
        </w:r>
        <w:r w:rsidR="0094771A">
          <w:rPr>
            <w:webHidden/>
          </w:rPr>
          <w:fldChar w:fldCharType="separate"/>
        </w:r>
        <w:r w:rsidR="0094771A">
          <w:rPr>
            <w:webHidden/>
          </w:rPr>
          <w:t>31</w:t>
        </w:r>
        <w:r w:rsidR="0094771A">
          <w:rPr>
            <w:webHidden/>
          </w:rPr>
          <w:fldChar w:fldCharType="end"/>
        </w:r>
      </w:hyperlink>
    </w:p>
    <w:p w:rsidR="0094771A" w:rsidRDefault="008B2E1F">
      <w:pPr>
        <w:pStyle w:val="TOC2"/>
        <w:tabs>
          <w:tab w:val="left" w:pos="800"/>
        </w:tabs>
        <w:rPr>
          <w:rFonts w:asciiTheme="minorHAnsi" w:eastAsiaTheme="minorEastAsia" w:hAnsiTheme="minorHAnsi" w:cstheme="minorBidi"/>
          <w:sz w:val="22"/>
          <w:szCs w:val="22"/>
          <w:lang w:eastAsia="zh-CN"/>
        </w:rPr>
      </w:pPr>
      <w:hyperlink w:anchor="_Toc523740881" w:history="1">
        <w:r w:rsidR="0094771A" w:rsidRPr="00C0178F">
          <w:rPr>
            <w:rStyle w:val="Hyperlink"/>
            <w:lang w:eastAsia="en-AU"/>
          </w:rPr>
          <w:t>4.11</w:t>
        </w:r>
        <w:r w:rsidR="0094771A">
          <w:rPr>
            <w:rFonts w:asciiTheme="minorHAnsi" w:eastAsiaTheme="minorEastAsia" w:hAnsiTheme="minorHAnsi" w:cstheme="minorBidi"/>
            <w:sz w:val="22"/>
            <w:szCs w:val="22"/>
            <w:lang w:eastAsia="zh-CN"/>
          </w:rPr>
          <w:tab/>
        </w:r>
        <w:r w:rsidR="0094771A" w:rsidRPr="00C0178F">
          <w:rPr>
            <w:rStyle w:val="Hyperlink"/>
            <w:lang w:eastAsia="en-AU"/>
          </w:rPr>
          <w:t>Subacute withdrawal and intensive stabilisation</w:t>
        </w:r>
        <w:r w:rsidR="0094771A">
          <w:rPr>
            <w:webHidden/>
          </w:rPr>
          <w:tab/>
        </w:r>
        <w:r w:rsidR="0094771A">
          <w:rPr>
            <w:webHidden/>
          </w:rPr>
          <w:fldChar w:fldCharType="begin"/>
        </w:r>
        <w:r w:rsidR="0094771A">
          <w:rPr>
            <w:webHidden/>
          </w:rPr>
          <w:instrText xml:space="preserve"> PAGEREF _Toc523740881 \h </w:instrText>
        </w:r>
        <w:r w:rsidR="0094771A">
          <w:rPr>
            <w:webHidden/>
          </w:rPr>
        </w:r>
        <w:r w:rsidR="0094771A">
          <w:rPr>
            <w:webHidden/>
          </w:rPr>
          <w:fldChar w:fldCharType="separate"/>
        </w:r>
        <w:r w:rsidR="0094771A">
          <w:rPr>
            <w:webHidden/>
          </w:rPr>
          <w:t>32</w:t>
        </w:r>
        <w:r w:rsidR="0094771A">
          <w:rPr>
            <w:webHidden/>
          </w:rPr>
          <w:fldChar w:fldCharType="end"/>
        </w:r>
      </w:hyperlink>
    </w:p>
    <w:p w:rsidR="0094771A" w:rsidRDefault="008B2E1F">
      <w:pPr>
        <w:pStyle w:val="TOC2"/>
        <w:tabs>
          <w:tab w:val="left" w:pos="800"/>
        </w:tabs>
        <w:rPr>
          <w:rFonts w:asciiTheme="minorHAnsi" w:eastAsiaTheme="minorEastAsia" w:hAnsiTheme="minorHAnsi" w:cstheme="minorBidi"/>
          <w:sz w:val="22"/>
          <w:szCs w:val="22"/>
          <w:lang w:eastAsia="zh-CN"/>
        </w:rPr>
      </w:pPr>
      <w:hyperlink w:anchor="_Toc523740882" w:history="1">
        <w:r w:rsidR="0094771A" w:rsidRPr="00C0178F">
          <w:rPr>
            <w:rStyle w:val="Hyperlink"/>
            <w:lang w:eastAsia="en-AU"/>
          </w:rPr>
          <w:t>4.12</w:t>
        </w:r>
        <w:r w:rsidR="0094771A">
          <w:rPr>
            <w:rFonts w:asciiTheme="minorHAnsi" w:eastAsiaTheme="minorEastAsia" w:hAnsiTheme="minorHAnsi" w:cstheme="minorBidi"/>
            <w:sz w:val="22"/>
            <w:szCs w:val="22"/>
            <w:lang w:eastAsia="zh-CN"/>
          </w:rPr>
          <w:tab/>
        </w:r>
        <w:r w:rsidR="0094771A" w:rsidRPr="00C0178F">
          <w:rPr>
            <w:rStyle w:val="Hyperlink"/>
            <w:lang w:eastAsia="en-AU"/>
          </w:rPr>
          <w:t>Pharmacotherapy</w:t>
        </w:r>
        <w:r w:rsidR="0094771A">
          <w:rPr>
            <w:webHidden/>
          </w:rPr>
          <w:tab/>
        </w:r>
        <w:r w:rsidR="0094771A">
          <w:rPr>
            <w:webHidden/>
          </w:rPr>
          <w:fldChar w:fldCharType="begin"/>
        </w:r>
        <w:r w:rsidR="0094771A">
          <w:rPr>
            <w:webHidden/>
          </w:rPr>
          <w:instrText xml:space="preserve"> PAGEREF _Toc523740882 \h </w:instrText>
        </w:r>
        <w:r w:rsidR="0094771A">
          <w:rPr>
            <w:webHidden/>
          </w:rPr>
        </w:r>
        <w:r w:rsidR="0094771A">
          <w:rPr>
            <w:webHidden/>
          </w:rPr>
          <w:fldChar w:fldCharType="separate"/>
        </w:r>
        <w:r w:rsidR="0094771A">
          <w:rPr>
            <w:webHidden/>
          </w:rPr>
          <w:t>33</w:t>
        </w:r>
        <w:r w:rsidR="0094771A">
          <w:rPr>
            <w:webHidden/>
          </w:rPr>
          <w:fldChar w:fldCharType="end"/>
        </w:r>
      </w:hyperlink>
    </w:p>
    <w:p w:rsidR="0094771A" w:rsidRDefault="008B2E1F">
      <w:pPr>
        <w:pStyle w:val="TOC1"/>
        <w:tabs>
          <w:tab w:val="left" w:pos="567"/>
        </w:tabs>
        <w:rPr>
          <w:rFonts w:asciiTheme="minorHAnsi" w:eastAsiaTheme="minorEastAsia" w:hAnsiTheme="minorHAnsi" w:cstheme="minorBidi"/>
          <w:b w:val="0"/>
          <w:sz w:val="22"/>
          <w:szCs w:val="22"/>
          <w:lang w:eastAsia="zh-CN"/>
        </w:rPr>
      </w:pPr>
      <w:hyperlink w:anchor="_Toc523740883" w:history="1">
        <w:r w:rsidR="0094771A" w:rsidRPr="00C0178F">
          <w:rPr>
            <w:rStyle w:val="Hyperlink"/>
            <w:rFonts w:cs="Arial"/>
            <w:lang w:eastAsia="en-AU"/>
          </w:rPr>
          <w:t>5</w:t>
        </w:r>
        <w:r w:rsidR="0094771A">
          <w:rPr>
            <w:rFonts w:asciiTheme="minorHAnsi" w:eastAsiaTheme="minorEastAsia" w:hAnsiTheme="minorHAnsi" w:cstheme="minorBidi"/>
            <w:b w:val="0"/>
            <w:sz w:val="22"/>
            <w:szCs w:val="22"/>
            <w:lang w:eastAsia="zh-CN"/>
          </w:rPr>
          <w:tab/>
        </w:r>
        <w:r w:rsidR="0094771A" w:rsidRPr="00C0178F">
          <w:rPr>
            <w:rStyle w:val="Hyperlink"/>
            <w:rFonts w:cs="Arial"/>
            <w:lang w:eastAsia="en-AU"/>
          </w:rPr>
          <w:t>Population-specific service systems</w:t>
        </w:r>
        <w:r w:rsidR="0094771A">
          <w:rPr>
            <w:webHidden/>
          </w:rPr>
          <w:tab/>
        </w:r>
        <w:r w:rsidR="0094771A">
          <w:rPr>
            <w:webHidden/>
          </w:rPr>
          <w:fldChar w:fldCharType="begin"/>
        </w:r>
        <w:r w:rsidR="0094771A">
          <w:rPr>
            <w:webHidden/>
          </w:rPr>
          <w:instrText xml:space="preserve"> PAGEREF _Toc523740883 \h </w:instrText>
        </w:r>
        <w:r w:rsidR="0094771A">
          <w:rPr>
            <w:webHidden/>
          </w:rPr>
        </w:r>
        <w:r w:rsidR="0094771A">
          <w:rPr>
            <w:webHidden/>
          </w:rPr>
          <w:fldChar w:fldCharType="separate"/>
        </w:r>
        <w:r w:rsidR="0094771A">
          <w:rPr>
            <w:webHidden/>
          </w:rPr>
          <w:t>36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84" w:history="1">
        <w:r w:rsidR="0094771A" w:rsidRPr="00C0178F">
          <w:rPr>
            <w:rStyle w:val="Hyperlink"/>
            <w:rFonts w:cs="Arial"/>
          </w:rPr>
          <w:t>5.1</w:t>
        </w:r>
        <w:r w:rsidR="0094771A">
          <w:rPr>
            <w:rFonts w:asciiTheme="minorHAnsi" w:eastAsiaTheme="minorEastAsia" w:hAnsiTheme="minorHAnsi" w:cstheme="minorBidi"/>
            <w:sz w:val="22"/>
            <w:szCs w:val="22"/>
            <w:lang w:eastAsia="zh-CN"/>
          </w:rPr>
          <w:tab/>
        </w:r>
        <w:r w:rsidR="0094771A" w:rsidRPr="00C0178F">
          <w:rPr>
            <w:rStyle w:val="Hyperlink"/>
            <w:rFonts w:cs="Arial"/>
          </w:rPr>
          <w:t>Youth AOD services</w:t>
        </w:r>
        <w:r w:rsidR="0094771A">
          <w:rPr>
            <w:webHidden/>
          </w:rPr>
          <w:tab/>
        </w:r>
        <w:r w:rsidR="0094771A">
          <w:rPr>
            <w:webHidden/>
          </w:rPr>
          <w:fldChar w:fldCharType="begin"/>
        </w:r>
        <w:r w:rsidR="0094771A">
          <w:rPr>
            <w:webHidden/>
          </w:rPr>
          <w:instrText xml:space="preserve"> PAGEREF _Toc523740884 \h </w:instrText>
        </w:r>
        <w:r w:rsidR="0094771A">
          <w:rPr>
            <w:webHidden/>
          </w:rPr>
        </w:r>
        <w:r w:rsidR="0094771A">
          <w:rPr>
            <w:webHidden/>
          </w:rPr>
          <w:fldChar w:fldCharType="separate"/>
        </w:r>
        <w:r w:rsidR="0094771A">
          <w:rPr>
            <w:webHidden/>
          </w:rPr>
          <w:t>36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85" w:history="1">
        <w:r w:rsidR="0094771A" w:rsidRPr="00C0178F">
          <w:rPr>
            <w:rStyle w:val="Hyperlink"/>
            <w:rFonts w:cs="Arial"/>
          </w:rPr>
          <w:t>5.2</w:t>
        </w:r>
        <w:r w:rsidR="0094771A">
          <w:rPr>
            <w:rFonts w:asciiTheme="minorHAnsi" w:eastAsiaTheme="minorEastAsia" w:hAnsiTheme="minorHAnsi" w:cstheme="minorBidi"/>
            <w:sz w:val="22"/>
            <w:szCs w:val="22"/>
            <w:lang w:eastAsia="zh-CN"/>
          </w:rPr>
          <w:tab/>
        </w:r>
        <w:r w:rsidR="0094771A" w:rsidRPr="00C0178F">
          <w:rPr>
            <w:rStyle w:val="Hyperlink"/>
            <w:rFonts w:cs="Arial"/>
          </w:rPr>
          <w:t>Aboriginal AOD services</w:t>
        </w:r>
        <w:r w:rsidR="0094771A">
          <w:rPr>
            <w:webHidden/>
          </w:rPr>
          <w:tab/>
        </w:r>
        <w:r w:rsidR="0094771A">
          <w:rPr>
            <w:webHidden/>
          </w:rPr>
          <w:fldChar w:fldCharType="begin"/>
        </w:r>
        <w:r w:rsidR="0094771A">
          <w:rPr>
            <w:webHidden/>
          </w:rPr>
          <w:instrText xml:space="preserve"> PAGEREF _Toc523740885 \h </w:instrText>
        </w:r>
        <w:r w:rsidR="0094771A">
          <w:rPr>
            <w:webHidden/>
          </w:rPr>
        </w:r>
        <w:r w:rsidR="0094771A">
          <w:rPr>
            <w:webHidden/>
          </w:rPr>
          <w:fldChar w:fldCharType="separate"/>
        </w:r>
        <w:r w:rsidR="0094771A">
          <w:rPr>
            <w:webHidden/>
          </w:rPr>
          <w:t>43</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86" w:history="1">
        <w:r w:rsidR="0094771A" w:rsidRPr="00C0178F">
          <w:rPr>
            <w:rStyle w:val="Hyperlink"/>
            <w:rFonts w:cs="Arial"/>
            <w:lang w:eastAsia="en-AU"/>
          </w:rPr>
          <w:t>5.3</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Forensic AOD treatment services</w:t>
        </w:r>
        <w:r w:rsidR="0094771A">
          <w:rPr>
            <w:webHidden/>
          </w:rPr>
          <w:tab/>
        </w:r>
        <w:r w:rsidR="0094771A">
          <w:rPr>
            <w:webHidden/>
          </w:rPr>
          <w:fldChar w:fldCharType="begin"/>
        </w:r>
        <w:r w:rsidR="0094771A">
          <w:rPr>
            <w:webHidden/>
          </w:rPr>
          <w:instrText xml:space="preserve"> PAGEREF _Toc523740886 \h </w:instrText>
        </w:r>
        <w:r w:rsidR="0094771A">
          <w:rPr>
            <w:webHidden/>
          </w:rPr>
        </w:r>
        <w:r w:rsidR="0094771A">
          <w:rPr>
            <w:webHidden/>
          </w:rPr>
          <w:fldChar w:fldCharType="separate"/>
        </w:r>
        <w:r w:rsidR="0094771A">
          <w:rPr>
            <w:webHidden/>
          </w:rPr>
          <w:t>47</w:t>
        </w:r>
        <w:r w:rsidR="0094771A">
          <w:rPr>
            <w:webHidden/>
          </w:rPr>
          <w:fldChar w:fldCharType="end"/>
        </w:r>
      </w:hyperlink>
    </w:p>
    <w:p w:rsidR="0094771A" w:rsidRDefault="008B2E1F">
      <w:pPr>
        <w:pStyle w:val="TOC1"/>
        <w:tabs>
          <w:tab w:val="left" w:pos="567"/>
        </w:tabs>
        <w:rPr>
          <w:rFonts w:asciiTheme="minorHAnsi" w:eastAsiaTheme="minorEastAsia" w:hAnsiTheme="minorHAnsi" w:cstheme="minorBidi"/>
          <w:b w:val="0"/>
          <w:sz w:val="22"/>
          <w:szCs w:val="22"/>
          <w:lang w:eastAsia="zh-CN"/>
        </w:rPr>
      </w:pPr>
      <w:hyperlink w:anchor="_Toc523740887" w:history="1">
        <w:r w:rsidR="0094771A" w:rsidRPr="00C0178F">
          <w:rPr>
            <w:rStyle w:val="Hyperlink"/>
            <w:rFonts w:eastAsiaTheme="minorHAnsi" w:cs="Arial"/>
          </w:rPr>
          <w:t>6</w:t>
        </w:r>
        <w:r w:rsidR="0094771A">
          <w:rPr>
            <w:rFonts w:asciiTheme="minorHAnsi" w:eastAsiaTheme="minorEastAsia" w:hAnsiTheme="minorHAnsi" w:cstheme="minorBidi"/>
            <w:b w:val="0"/>
            <w:sz w:val="22"/>
            <w:szCs w:val="22"/>
            <w:lang w:eastAsia="zh-CN"/>
          </w:rPr>
          <w:tab/>
        </w:r>
        <w:r w:rsidR="0094771A" w:rsidRPr="00C0178F">
          <w:rPr>
            <w:rStyle w:val="Hyperlink"/>
            <w:rFonts w:eastAsiaTheme="minorHAnsi" w:cs="Arial"/>
          </w:rPr>
          <w:t>Additional support</w:t>
        </w:r>
        <w:r w:rsidR="0094771A">
          <w:rPr>
            <w:webHidden/>
          </w:rPr>
          <w:tab/>
        </w:r>
        <w:r w:rsidR="0094771A">
          <w:rPr>
            <w:webHidden/>
          </w:rPr>
          <w:fldChar w:fldCharType="begin"/>
        </w:r>
        <w:r w:rsidR="0094771A">
          <w:rPr>
            <w:webHidden/>
          </w:rPr>
          <w:instrText xml:space="preserve"> PAGEREF _Toc523740887 \h </w:instrText>
        </w:r>
        <w:r w:rsidR="0094771A">
          <w:rPr>
            <w:webHidden/>
          </w:rPr>
        </w:r>
        <w:r w:rsidR="0094771A">
          <w:rPr>
            <w:webHidden/>
          </w:rPr>
          <w:fldChar w:fldCharType="separate"/>
        </w:r>
        <w:r w:rsidR="0094771A">
          <w:rPr>
            <w:webHidden/>
          </w:rPr>
          <w:t>50</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88" w:history="1">
        <w:r w:rsidR="0094771A" w:rsidRPr="00C0178F">
          <w:rPr>
            <w:rStyle w:val="Hyperlink"/>
            <w:rFonts w:cs="Arial"/>
          </w:rPr>
          <w:t>6.1</w:t>
        </w:r>
        <w:r w:rsidR="0094771A">
          <w:rPr>
            <w:rFonts w:asciiTheme="minorHAnsi" w:eastAsiaTheme="minorEastAsia" w:hAnsiTheme="minorHAnsi" w:cstheme="minorBidi"/>
            <w:sz w:val="22"/>
            <w:szCs w:val="22"/>
            <w:lang w:eastAsia="zh-CN"/>
          </w:rPr>
          <w:tab/>
        </w:r>
        <w:r w:rsidR="0094771A" w:rsidRPr="00C0178F">
          <w:rPr>
            <w:rStyle w:val="Hyperlink"/>
            <w:rFonts w:cs="Arial"/>
          </w:rPr>
          <w:t>Drug and alcohol clinical advisory service</w:t>
        </w:r>
        <w:r w:rsidR="0094771A">
          <w:rPr>
            <w:webHidden/>
          </w:rPr>
          <w:tab/>
        </w:r>
        <w:r w:rsidR="0094771A">
          <w:rPr>
            <w:webHidden/>
          </w:rPr>
          <w:fldChar w:fldCharType="begin"/>
        </w:r>
        <w:r w:rsidR="0094771A">
          <w:rPr>
            <w:webHidden/>
          </w:rPr>
          <w:instrText xml:space="preserve"> PAGEREF _Toc523740888 \h </w:instrText>
        </w:r>
        <w:r w:rsidR="0094771A">
          <w:rPr>
            <w:webHidden/>
          </w:rPr>
        </w:r>
        <w:r w:rsidR="0094771A">
          <w:rPr>
            <w:webHidden/>
          </w:rPr>
          <w:fldChar w:fldCharType="separate"/>
        </w:r>
        <w:r w:rsidR="0094771A">
          <w:rPr>
            <w:webHidden/>
          </w:rPr>
          <w:t>50</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89" w:history="1">
        <w:r w:rsidR="0094771A" w:rsidRPr="00C0178F">
          <w:rPr>
            <w:rStyle w:val="Hyperlink"/>
          </w:rPr>
          <w:t>6.2</w:t>
        </w:r>
        <w:r w:rsidR="0094771A">
          <w:rPr>
            <w:rFonts w:asciiTheme="minorHAnsi" w:eastAsiaTheme="minorEastAsia" w:hAnsiTheme="minorHAnsi" w:cstheme="minorBidi"/>
            <w:sz w:val="22"/>
            <w:szCs w:val="22"/>
            <w:lang w:eastAsia="zh-CN"/>
          </w:rPr>
          <w:tab/>
        </w:r>
        <w:r w:rsidR="0094771A" w:rsidRPr="00C0178F">
          <w:rPr>
            <w:rStyle w:val="Hyperlink"/>
          </w:rPr>
          <w:t>AOD Pathways service</w:t>
        </w:r>
        <w:r w:rsidR="0094771A">
          <w:rPr>
            <w:webHidden/>
          </w:rPr>
          <w:tab/>
        </w:r>
        <w:r w:rsidR="0094771A">
          <w:rPr>
            <w:webHidden/>
          </w:rPr>
          <w:fldChar w:fldCharType="begin"/>
        </w:r>
        <w:r w:rsidR="0094771A">
          <w:rPr>
            <w:webHidden/>
          </w:rPr>
          <w:instrText xml:space="preserve"> PAGEREF _Toc523740889 \h </w:instrText>
        </w:r>
        <w:r w:rsidR="0094771A">
          <w:rPr>
            <w:webHidden/>
          </w:rPr>
        </w:r>
        <w:r w:rsidR="0094771A">
          <w:rPr>
            <w:webHidden/>
          </w:rPr>
          <w:fldChar w:fldCharType="separate"/>
        </w:r>
        <w:r w:rsidR="0094771A">
          <w:rPr>
            <w:webHidden/>
          </w:rPr>
          <w:t>50</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0" w:history="1">
        <w:r w:rsidR="0094771A" w:rsidRPr="00C0178F">
          <w:rPr>
            <w:rStyle w:val="Hyperlink"/>
            <w:rFonts w:cs="Arial"/>
          </w:rPr>
          <w:t>6.3</w:t>
        </w:r>
        <w:r w:rsidR="0094771A">
          <w:rPr>
            <w:rFonts w:asciiTheme="minorHAnsi" w:eastAsiaTheme="minorEastAsia" w:hAnsiTheme="minorHAnsi" w:cstheme="minorBidi"/>
            <w:sz w:val="22"/>
            <w:szCs w:val="22"/>
            <w:lang w:eastAsia="zh-CN"/>
          </w:rPr>
          <w:tab/>
        </w:r>
        <w:r w:rsidR="0094771A" w:rsidRPr="00C0178F">
          <w:rPr>
            <w:rStyle w:val="Hyperlink"/>
            <w:rFonts w:cs="Arial"/>
          </w:rPr>
          <w:t>Statewide neuropsychology service</w:t>
        </w:r>
        <w:r w:rsidR="0094771A">
          <w:rPr>
            <w:webHidden/>
          </w:rPr>
          <w:tab/>
        </w:r>
        <w:r w:rsidR="0094771A">
          <w:rPr>
            <w:webHidden/>
          </w:rPr>
          <w:fldChar w:fldCharType="begin"/>
        </w:r>
        <w:r w:rsidR="0094771A">
          <w:rPr>
            <w:webHidden/>
          </w:rPr>
          <w:instrText xml:space="preserve"> PAGEREF _Toc523740890 \h </w:instrText>
        </w:r>
        <w:r w:rsidR="0094771A">
          <w:rPr>
            <w:webHidden/>
          </w:rPr>
        </w:r>
        <w:r w:rsidR="0094771A">
          <w:rPr>
            <w:webHidden/>
          </w:rPr>
          <w:fldChar w:fldCharType="separate"/>
        </w:r>
        <w:r w:rsidR="0094771A">
          <w:rPr>
            <w:webHidden/>
          </w:rPr>
          <w:t>50</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1" w:history="1">
        <w:r w:rsidR="0094771A" w:rsidRPr="00C0178F">
          <w:rPr>
            <w:rStyle w:val="Hyperlink"/>
            <w:rFonts w:cs="Arial"/>
            <w:lang w:eastAsia="en-AU"/>
          </w:rPr>
          <w:t>6.4</w:t>
        </w:r>
        <w:r w:rsidR="0094771A">
          <w:rPr>
            <w:rFonts w:asciiTheme="minorHAnsi" w:eastAsiaTheme="minorEastAsia" w:hAnsiTheme="minorHAnsi" w:cstheme="minorBidi"/>
            <w:sz w:val="22"/>
            <w:szCs w:val="22"/>
            <w:lang w:eastAsia="zh-CN"/>
          </w:rPr>
          <w:tab/>
        </w:r>
        <w:r w:rsidR="00EC3B50">
          <w:rPr>
            <w:rStyle w:val="Hyperlink"/>
            <w:rFonts w:cs="Arial"/>
            <w:lang w:eastAsia="en-AU"/>
          </w:rPr>
          <w:t>Specialist  alcohol and other drugs consultancy s</w:t>
        </w:r>
        <w:r w:rsidR="0094771A" w:rsidRPr="00C0178F">
          <w:rPr>
            <w:rStyle w:val="Hyperlink"/>
            <w:rFonts w:cs="Arial"/>
            <w:lang w:eastAsia="en-AU"/>
          </w:rPr>
          <w:t>ervice</w:t>
        </w:r>
        <w:r w:rsidR="0094771A">
          <w:rPr>
            <w:webHidden/>
          </w:rPr>
          <w:tab/>
        </w:r>
        <w:r w:rsidR="0094771A">
          <w:rPr>
            <w:webHidden/>
          </w:rPr>
          <w:fldChar w:fldCharType="begin"/>
        </w:r>
        <w:r w:rsidR="0094771A">
          <w:rPr>
            <w:webHidden/>
          </w:rPr>
          <w:instrText xml:space="preserve"> PAGEREF _Toc523740891 \h </w:instrText>
        </w:r>
        <w:r w:rsidR="0094771A">
          <w:rPr>
            <w:webHidden/>
          </w:rPr>
        </w:r>
        <w:r w:rsidR="0094771A">
          <w:rPr>
            <w:webHidden/>
          </w:rPr>
          <w:fldChar w:fldCharType="separate"/>
        </w:r>
        <w:r w:rsidR="0094771A">
          <w:rPr>
            <w:webHidden/>
          </w:rPr>
          <w:t>51</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2" w:history="1">
        <w:r w:rsidR="0094771A" w:rsidRPr="00C0178F">
          <w:rPr>
            <w:rStyle w:val="Hyperlink"/>
            <w:rFonts w:cs="Arial"/>
            <w:lang w:eastAsia="en-AU"/>
          </w:rPr>
          <w:t>6.5</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The Victorian dual diagnosis initiative</w:t>
        </w:r>
        <w:r w:rsidR="0094771A">
          <w:rPr>
            <w:webHidden/>
          </w:rPr>
          <w:tab/>
        </w:r>
        <w:r w:rsidR="0094771A">
          <w:rPr>
            <w:webHidden/>
          </w:rPr>
          <w:fldChar w:fldCharType="begin"/>
        </w:r>
        <w:r w:rsidR="0094771A">
          <w:rPr>
            <w:webHidden/>
          </w:rPr>
          <w:instrText xml:space="preserve"> PAGEREF _Toc523740892 \h </w:instrText>
        </w:r>
        <w:r w:rsidR="0094771A">
          <w:rPr>
            <w:webHidden/>
          </w:rPr>
        </w:r>
        <w:r w:rsidR="0094771A">
          <w:rPr>
            <w:webHidden/>
          </w:rPr>
          <w:fldChar w:fldCharType="separate"/>
        </w:r>
        <w:r w:rsidR="0094771A">
          <w:rPr>
            <w:webHidden/>
          </w:rPr>
          <w:t>51</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3" w:history="1">
        <w:r w:rsidR="0094771A" w:rsidRPr="00C0178F">
          <w:rPr>
            <w:rStyle w:val="Hyperlink"/>
            <w:rFonts w:cs="Arial"/>
            <w:lang w:eastAsia="en-AU"/>
          </w:rPr>
          <w:t>6.6</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Women's AOD service</w:t>
        </w:r>
        <w:r w:rsidR="0094771A">
          <w:rPr>
            <w:webHidden/>
          </w:rPr>
          <w:tab/>
        </w:r>
        <w:r w:rsidR="0094771A">
          <w:rPr>
            <w:webHidden/>
          </w:rPr>
          <w:fldChar w:fldCharType="begin"/>
        </w:r>
        <w:r w:rsidR="0094771A">
          <w:rPr>
            <w:webHidden/>
          </w:rPr>
          <w:instrText xml:space="preserve"> PAGEREF _Toc523740893 \h </w:instrText>
        </w:r>
        <w:r w:rsidR="0094771A">
          <w:rPr>
            <w:webHidden/>
          </w:rPr>
        </w:r>
        <w:r w:rsidR="0094771A">
          <w:rPr>
            <w:webHidden/>
          </w:rPr>
          <w:fldChar w:fldCharType="separate"/>
        </w:r>
        <w:r w:rsidR="0094771A">
          <w:rPr>
            <w:webHidden/>
          </w:rPr>
          <w:t>52</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4" w:history="1">
        <w:r w:rsidR="0094771A" w:rsidRPr="00C0178F">
          <w:rPr>
            <w:rStyle w:val="Hyperlink"/>
            <w:rFonts w:cs="Arial"/>
            <w:lang w:eastAsia="en-AU"/>
          </w:rPr>
          <w:t>6.7</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Mother and baby residential withdrawal unit</w:t>
        </w:r>
        <w:r w:rsidR="0094771A">
          <w:rPr>
            <w:webHidden/>
          </w:rPr>
          <w:tab/>
        </w:r>
        <w:r w:rsidR="0094771A">
          <w:rPr>
            <w:webHidden/>
          </w:rPr>
          <w:fldChar w:fldCharType="begin"/>
        </w:r>
        <w:r w:rsidR="0094771A">
          <w:rPr>
            <w:webHidden/>
          </w:rPr>
          <w:instrText xml:space="preserve"> PAGEREF _Toc523740894 \h </w:instrText>
        </w:r>
        <w:r w:rsidR="0094771A">
          <w:rPr>
            <w:webHidden/>
          </w:rPr>
        </w:r>
        <w:r w:rsidR="0094771A">
          <w:rPr>
            <w:webHidden/>
          </w:rPr>
          <w:fldChar w:fldCharType="separate"/>
        </w:r>
        <w:r w:rsidR="0094771A">
          <w:rPr>
            <w:webHidden/>
          </w:rPr>
          <w:t>52</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5" w:history="1">
        <w:r w:rsidR="0094771A" w:rsidRPr="00C0178F">
          <w:rPr>
            <w:rStyle w:val="Hyperlink"/>
            <w:rFonts w:cs="Arial"/>
            <w:lang w:eastAsia="en-AU"/>
          </w:rPr>
          <w:t>6.8</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Reconnexion</w:t>
        </w:r>
        <w:r w:rsidR="0094771A">
          <w:rPr>
            <w:webHidden/>
          </w:rPr>
          <w:tab/>
        </w:r>
        <w:r w:rsidR="0094771A">
          <w:rPr>
            <w:webHidden/>
          </w:rPr>
          <w:fldChar w:fldCharType="begin"/>
        </w:r>
        <w:r w:rsidR="0094771A">
          <w:rPr>
            <w:webHidden/>
          </w:rPr>
          <w:instrText xml:space="preserve"> PAGEREF _Toc523740895 \h </w:instrText>
        </w:r>
        <w:r w:rsidR="0094771A">
          <w:rPr>
            <w:webHidden/>
          </w:rPr>
        </w:r>
        <w:r w:rsidR="0094771A">
          <w:rPr>
            <w:webHidden/>
          </w:rPr>
          <w:fldChar w:fldCharType="separate"/>
        </w:r>
        <w:r w:rsidR="0094771A">
          <w:rPr>
            <w:webHidden/>
          </w:rPr>
          <w:t>52</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6" w:history="1">
        <w:r w:rsidR="0094771A" w:rsidRPr="00C0178F">
          <w:rPr>
            <w:rStyle w:val="Hyperlink"/>
            <w:rFonts w:cs="Arial"/>
          </w:rPr>
          <w:t>6.9</w:t>
        </w:r>
        <w:r w:rsidR="0094771A">
          <w:rPr>
            <w:rFonts w:asciiTheme="minorHAnsi" w:eastAsiaTheme="minorEastAsia" w:hAnsiTheme="minorHAnsi" w:cstheme="minorBidi"/>
            <w:sz w:val="22"/>
            <w:szCs w:val="22"/>
            <w:lang w:eastAsia="zh-CN"/>
          </w:rPr>
          <w:tab/>
        </w:r>
        <w:r w:rsidR="0094771A" w:rsidRPr="00C0178F">
          <w:rPr>
            <w:rStyle w:val="Hyperlink"/>
            <w:rFonts w:cs="Arial"/>
          </w:rPr>
          <w:t xml:space="preserve">Medically </w:t>
        </w:r>
        <w:r w:rsidR="00EC3B50">
          <w:rPr>
            <w:rStyle w:val="Hyperlink"/>
            <w:rFonts w:cs="Arial"/>
          </w:rPr>
          <w:t>supervised injecting r</w:t>
        </w:r>
        <w:r w:rsidR="0094771A" w:rsidRPr="00C0178F">
          <w:rPr>
            <w:rStyle w:val="Hyperlink"/>
            <w:rFonts w:cs="Arial"/>
          </w:rPr>
          <w:t>oom</w:t>
        </w:r>
        <w:r w:rsidR="0094771A">
          <w:rPr>
            <w:webHidden/>
          </w:rPr>
          <w:tab/>
        </w:r>
        <w:r w:rsidR="0094771A">
          <w:rPr>
            <w:webHidden/>
          </w:rPr>
          <w:fldChar w:fldCharType="begin"/>
        </w:r>
        <w:r w:rsidR="0094771A">
          <w:rPr>
            <w:webHidden/>
          </w:rPr>
          <w:instrText xml:space="preserve"> PAGEREF _Toc523740896 \h </w:instrText>
        </w:r>
        <w:r w:rsidR="0094771A">
          <w:rPr>
            <w:webHidden/>
          </w:rPr>
        </w:r>
        <w:r w:rsidR="0094771A">
          <w:rPr>
            <w:webHidden/>
          </w:rPr>
          <w:fldChar w:fldCharType="separate"/>
        </w:r>
        <w:r w:rsidR="0094771A">
          <w:rPr>
            <w:webHidden/>
          </w:rPr>
          <w:t>52</w:t>
        </w:r>
        <w:r w:rsidR="0094771A">
          <w:rPr>
            <w:webHidden/>
          </w:rPr>
          <w:fldChar w:fldCharType="end"/>
        </w:r>
      </w:hyperlink>
    </w:p>
    <w:p w:rsidR="0094771A" w:rsidRDefault="008B2E1F">
      <w:pPr>
        <w:pStyle w:val="TOC2"/>
        <w:tabs>
          <w:tab w:val="left" w:pos="800"/>
        </w:tabs>
        <w:rPr>
          <w:rFonts w:asciiTheme="minorHAnsi" w:eastAsiaTheme="minorEastAsia" w:hAnsiTheme="minorHAnsi" w:cstheme="minorBidi"/>
          <w:sz w:val="22"/>
          <w:szCs w:val="22"/>
          <w:lang w:eastAsia="zh-CN"/>
        </w:rPr>
      </w:pPr>
      <w:hyperlink w:anchor="_Toc523740897" w:history="1">
        <w:r w:rsidR="0094771A" w:rsidRPr="00C0178F">
          <w:rPr>
            <w:rStyle w:val="Hyperlink"/>
            <w:rFonts w:cs="Arial"/>
          </w:rPr>
          <w:t>6.10</w:t>
        </w:r>
        <w:r w:rsidR="0094771A">
          <w:rPr>
            <w:rFonts w:asciiTheme="minorHAnsi" w:eastAsiaTheme="minorEastAsia" w:hAnsiTheme="minorHAnsi" w:cstheme="minorBidi"/>
            <w:sz w:val="22"/>
            <w:szCs w:val="22"/>
            <w:lang w:eastAsia="zh-CN"/>
          </w:rPr>
          <w:tab/>
        </w:r>
        <w:r w:rsidR="0094771A" w:rsidRPr="00C0178F">
          <w:rPr>
            <w:rStyle w:val="Hyperlink"/>
            <w:rFonts w:cs="Arial"/>
          </w:rPr>
          <w:t>Compulsory drug withdrawal</w:t>
        </w:r>
        <w:r w:rsidR="0094771A">
          <w:rPr>
            <w:webHidden/>
          </w:rPr>
          <w:tab/>
        </w:r>
        <w:r w:rsidR="0094771A">
          <w:rPr>
            <w:webHidden/>
          </w:rPr>
          <w:fldChar w:fldCharType="begin"/>
        </w:r>
        <w:r w:rsidR="0094771A">
          <w:rPr>
            <w:webHidden/>
          </w:rPr>
          <w:instrText xml:space="preserve"> PAGEREF _Toc523740897 \h </w:instrText>
        </w:r>
        <w:r w:rsidR="0094771A">
          <w:rPr>
            <w:webHidden/>
          </w:rPr>
        </w:r>
        <w:r w:rsidR="0094771A">
          <w:rPr>
            <w:webHidden/>
          </w:rPr>
          <w:fldChar w:fldCharType="separate"/>
        </w:r>
        <w:r w:rsidR="0094771A">
          <w:rPr>
            <w:webHidden/>
          </w:rPr>
          <w:t>53</w:t>
        </w:r>
        <w:r w:rsidR="0094771A">
          <w:rPr>
            <w:webHidden/>
          </w:rPr>
          <w:fldChar w:fldCharType="end"/>
        </w:r>
      </w:hyperlink>
    </w:p>
    <w:p w:rsidR="0094771A" w:rsidRDefault="008B2E1F">
      <w:pPr>
        <w:pStyle w:val="TOC1"/>
        <w:tabs>
          <w:tab w:val="left" w:pos="567"/>
        </w:tabs>
        <w:rPr>
          <w:rFonts w:asciiTheme="minorHAnsi" w:eastAsiaTheme="minorEastAsia" w:hAnsiTheme="minorHAnsi" w:cstheme="minorBidi"/>
          <w:b w:val="0"/>
          <w:sz w:val="22"/>
          <w:szCs w:val="22"/>
          <w:lang w:eastAsia="zh-CN"/>
        </w:rPr>
      </w:pPr>
      <w:hyperlink w:anchor="_Toc523740898" w:history="1">
        <w:r w:rsidR="0094771A" w:rsidRPr="00C0178F">
          <w:rPr>
            <w:rStyle w:val="Hyperlink"/>
            <w:rFonts w:cs="Arial"/>
          </w:rPr>
          <w:t>7</w:t>
        </w:r>
        <w:r w:rsidR="0094771A">
          <w:rPr>
            <w:rFonts w:asciiTheme="minorHAnsi" w:eastAsiaTheme="minorEastAsia" w:hAnsiTheme="minorHAnsi" w:cstheme="minorBidi"/>
            <w:b w:val="0"/>
            <w:sz w:val="22"/>
            <w:szCs w:val="22"/>
            <w:lang w:eastAsia="zh-CN"/>
          </w:rPr>
          <w:tab/>
        </w:r>
        <w:r w:rsidR="0094771A" w:rsidRPr="00C0178F">
          <w:rPr>
            <w:rStyle w:val="Hyperlink"/>
            <w:rFonts w:cs="Arial"/>
          </w:rPr>
          <w:t>Sector planning, support and capacity building</w:t>
        </w:r>
        <w:r w:rsidR="0094771A">
          <w:rPr>
            <w:webHidden/>
          </w:rPr>
          <w:tab/>
        </w:r>
        <w:r w:rsidR="0094771A">
          <w:rPr>
            <w:webHidden/>
          </w:rPr>
          <w:fldChar w:fldCharType="begin"/>
        </w:r>
        <w:r w:rsidR="0094771A">
          <w:rPr>
            <w:webHidden/>
          </w:rPr>
          <w:instrText xml:space="preserve"> PAGEREF _Toc523740898 \h </w:instrText>
        </w:r>
        <w:r w:rsidR="0094771A">
          <w:rPr>
            <w:webHidden/>
          </w:rPr>
        </w:r>
        <w:r w:rsidR="0094771A">
          <w:rPr>
            <w:webHidden/>
          </w:rPr>
          <w:fldChar w:fldCharType="separate"/>
        </w:r>
        <w:r w:rsidR="0094771A">
          <w:rPr>
            <w:webHidden/>
          </w:rPr>
          <w:t>55</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899" w:history="1">
        <w:r w:rsidR="0094771A" w:rsidRPr="00C0178F">
          <w:rPr>
            <w:rStyle w:val="Hyperlink"/>
            <w:rFonts w:cs="Arial"/>
          </w:rPr>
          <w:t>7.1</w:t>
        </w:r>
        <w:r w:rsidR="0094771A">
          <w:rPr>
            <w:rFonts w:asciiTheme="minorHAnsi" w:eastAsiaTheme="minorEastAsia" w:hAnsiTheme="minorHAnsi" w:cstheme="minorBidi"/>
            <w:sz w:val="22"/>
            <w:szCs w:val="22"/>
            <w:lang w:eastAsia="zh-CN"/>
          </w:rPr>
          <w:tab/>
        </w:r>
        <w:r w:rsidR="0094771A" w:rsidRPr="00C0178F">
          <w:rPr>
            <w:rStyle w:val="Hyperlink"/>
            <w:rFonts w:cs="Arial"/>
          </w:rPr>
          <w:t>Catchment-based planning</w:t>
        </w:r>
        <w:r w:rsidR="0094771A">
          <w:rPr>
            <w:webHidden/>
          </w:rPr>
          <w:tab/>
        </w:r>
        <w:r w:rsidR="0094771A">
          <w:rPr>
            <w:webHidden/>
          </w:rPr>
          <w:fldChar w:fldCharType="begin"/>
        </w:r>
        <w:r w:rsidR="0094771A">
          <w:rPr>
            <w:webHidden/>
          </w:rPr>
          <w:instrText xml:space="preserve"> PAGEREF _Toc523740899 \h </w:instrText>
        </w:r>
        <w:r w:rsidR="0094771A">
          <w:rPr>
            <w:webHidden/>
          </w:rPr>
        </w:r>
        <w:r w:rsidR="0094771A">
          <w:rPr>
            <w:webHidden/>
          </w:rPr>
          <w:fldChar w:fldCharType="separate"/>
        </w:r>
        <w:r w:rsidR="0094771A">
          <w:rPr>
            <w:webHidden/>
          </w:rPr>
          <w:t>55</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900" w:history="1">
        <w:r w:rsidR="0094771A" w:rsidRPr="00C0178F">
          <w:rPr>
            <w:rStyle w:val="Hyperlink"/>
            <w:rFonts w:cs="Arial"/>
            <w:lang w:eastAsia="en-AU"/>
          </w:rPr>
          <w:t>7.2</w:t>
        </w:r>
        <w:r w:rsidR="0094771A">
          <w:rPr>
            <w:rFonts w:asciiTheme="minorHAnsi" w:eastAsiaTheme="minorEastAsia" w:hAnsiTheme="minorHAnsi" w:cstheme="minorBidi"/>
            <w:sz w:val="22"/>
            <w:szCs w:val="22"/>
            <w:lang w:eastAsia="zh-CN"/>
          </w:rPr>
          <w:tab/>
        </w:r>
        <w:r w:rsidR="0094771A" w:rsidRPr="00C0178F">
          <w:rPr>
            <w:rStyle w:val="Hyperlink"/>
            <w:rFonts w:cs="Arial"/>
            <w:lang w:eastAsia="en-AU"/>
          </w:rPr>
          <w:t>AOD emergency department initiative</w:t>
        </w:r>
        <w:r w:rsidR="0094771A">
          <w:rPr>
            <w:webHidden/>
          </w:rPr>
          <w:tab/>
        </w:r>
        <w:r w:rsidR="0094771A">
          <w:rPr>
            <w:webHidden/>
          </w:rPr>
          <w:fldChar w:fldCharType="begin"/>
        </w:r>
        <w:r w:rsidR="0094771A">
          <w:rPr>
            <w:webHidden/>
          </w:rPr>
          <w:instrText xml:space="preserve"> PAGEREF _Toc523740900 \h </w:instrText>
        </w:r>
        <w:r w:rsidR="0094771A">
          <w:rPr>
            <w:webHidden/>
          </w:rPr>
        </w:r>
        <w:r w:rsidR="0094771A">
          <w:rPr>
            <w:webHidden/>
          </w:rPr>
          <w:fldChar w:fldCharType="separate"/>
        </w:r>
        <w:r w:rsidR="0094771A">
          <w:rPr>
            <w:webHidden/>
          </w:rPr>
          <w:t>56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901" w:history="1">
        <w:r w:rsidR="0094771A" w:rsidRPr="00C0178F">
          <w:rPr>
            <w:rStyle w:val="Hyperlink"/>
            <w:rFonts w:cs="Arial"/>
          </w:rPr>
          <w:t>7.3</w:t>
        </w:r>
        <w:r w:rsidR="0094771A">
          <w:rPr>
            <w:rFonts w:asciiTheme="minorHAnsi" w:eastAsiaTheme="minorEastAsia" w:hAnsiTheme="minorHAnsi" w:cstheme="minorBidi"/>
            <w:sz w:val="22"/>
            <w:szCs w:val="22"/>
            <w:lang w:eastAsia="zh-CN"/>
          </w:rPr>
          <w:tab/>
        </w:r>
        <w:r w:rsidR="0094771A" w:rsidRPr="00C0178F">
          <w:rPr>
            <w:rStyle w:val="Hyperlink"/>
            <w:rFonts w:cs="Arial"/>
          </w:rPr>
          <w:t>Research</w:t>
        </w:r>
        <w:r w:rsidR="0094771A">
          <w:rPr>
            <w:webHidden/>
          </w:rPr>
          <w:tab/>
        </w:r>
        <w:r w:rsidR="0094771A">
          <w:rPr>
            <w:webHidden/>
          </w:rPr>
          <w:fldChar w:fldCharType="begin"/>
        </w:r>
        <w:r w:rsidR="0094771A">
          <w:rPr>
            <w:webHidden/>
          </w:rPr>
          <w:instrText xml:space="preserve"> PAGEREF _Toc523740901 \h </w:instrText>
        </w:r>
        <w:r w:rsidR="0094771A">
          <w:rPr>
            <w:webHidden/>
          </w:rPr>
        </w:r>
        <w:r w:rsidR="0094771A">
          <w:rPr>
            <w:webHidden/>
          </w:rPr>
          <w:fldChar w:fldCharType="separate"/>
        </w:r>
        <w:r w:rsidR="0094771A">
          <w:rPr>
            <w:webHidden/>
          </w:rPr>
          <w:t>56</w:t>
        </w:r>
        <w:r w:rsidR="0094771A">
          <w:rPr>
            <w:webHidden/>
          </w:rPr>
          <w:fldChar w:fldCharType="end"/>
        </w:r>
      </w:hyperlink>
    </w:p>
    <w:p w:rsidR="0094771A" w:rsidRDefault="008B2E1F">
      <w:pPr>
        <w:pStyle w:val="TOC2"/>
        <w:tabs>
          <w:tab w:val="left" w:pos="567"/>
        </w:tabs>
        <w:rPr>
          <w:rFonts w:asciiTheme="minorHAnsi" w:eastAsiaTheme="minorEastAsia" w:hAnsiTheme="minorHAnsi" w:cstheme="minorBidi"/>
          <w:sz w:val="22"/>
          <w:szCs w:val="22"/>
          <w:lang w:eastAsia="zh-CN"/>
        </w:rPr>
      </w:pPr>
      <w:hyperlink w:anchor="_Toc523740902" w:history="1">
        <w:r w:rsidR="0094771A" w:rsidRPr="00C0178F">
          <w:rPr>
            <w:rStyle w:val="Hyperlink"/>
            <w:rFonts w:cs="Arial"/>
          </w:rPr>
          <w:t>7.4</w:t>
        </w:r>
        <w:r w:rsidR="0094771A">
          <w:rPr>
            <w:rFonts w:asciiTheme="minorHAnsi" w:eastAsiaTheme="minorEastAsia" w:hAnsiTheme="minorHAnsi" w:cstheme="minorBidi"/>
            <w:sz w:val="22"/>
            <w:szCs w:val="22"/>
            <w:lang w:eastAsia="zh-CN"/>
          </w:rPr>
          <w:tab/>
        </w:r>
        <w:r w:rsidR="0094771A" w:rsidRPr="00C0178F">
          <w:rPr>
            <w:rStyle w:val="Hyperlink"/>
            <w:rFonts w:cs="Arial"/>
          </w:rPr>
          <w:t>Peak and advocacy organisations</w:t>
        </w:r>
        <w:r w:rsidR="0094771A">
          <w:rPr>
            <w:webHidden/>
          </w:rPr>
          <w:tab/>
        </w:r>
        <w:r w:rsidR="0094771A">
          <w:rPr>
            <w:webHidden/>
          </w:rPr>
          <w:fldChar w:fldCharType="begin"/>
        </w:r>
        <w:r w:rsidR="0094771A">
          <w:rPr>
            <w:webHidden/>
          </w:rPr>
          <w:instrText xml:space="preserve"> PAGEREF _Toc523740902 \h </w:instrText>
        </w:r>
        <w:r w:rsidR="0094771A">
          <w:rPr>
            <w:webHidden/>
          </w:rPr>
        </w:r>
        <w:r w:rsidR="0094771A">
          <w:rPr>
            <w:webHidden/>
          </w:rPr>
          <w:fldChar w:fldCharType="separate"/>
        </w:r>
        <w:r w:rsidR="0094771A">
          <w:rPr>
            <w:webHidden/>
          </w:rPr>
          <w:t>57</w:t>
        </w:r>
        <w:r w:rsidR="0094771A">
          <w:rPr>
            <w:webHidden/>
          </w:rPr>
          <w:fldChar w:fldCharType="end"/>
        </w:r>
      </w:hyperlink>
    </w:p>
    <w:p w:rsidR="002325F8" w:rsidRDefault="00220193" w:rsidP="005C7423">
      <w:pPr>
        <w:rPr>
          <w:rFonts w:cs="Arial"/>
        </w:rPr>
        <w:sectPr w:rsidR="002325F8" w:rsidSect="005C134F">
          <w:headerReference w:type="even" r:id="rId13"/>
          <w:headerReference w:type="default" r:id="rId14"/>
          <w:footerReference w:type="even" r:id="rId15"/>
          <w:footerReference w:type="default" r:id="rId16"/>
          <w:headerReference w:type="first" r:id="rId17"/>
          <w:footerReference w:type="first" r:id="rId18"/>
          <w:pgSz w:w="11906" w:h="16838"/>
          <w:pgMar w:top="1276" w:right="1304" w:bottom="993" w:left="1304" w:header="454" w:footer="510" w:gutter="0"/>
          <w:cols w:space="720"/>
          <w:docGrid w:linePitch="360"/>
        </w:sectPr>
      </w:pPr>
      <w:r w:rsidRPr="008E63BB">
        <w:rPr>
          <w:rFonts w:cs="Arial"/>
        </w:rPr>
        <w:fldChar w:fldCharType="end"/>
      </w:r>
    </w:p>
    <w:p w:rsidR="00220193" w:rsidRPr="002325F8" w:rsidRDefault="00220193" w:rsidP="00F40223">
      <w:pPr>
        <w:pStyle w:val="Heading1"/>
        <w:numPr>
          <w:ilvl w:val="0"/>
          <w:numId w:val="10"/>
        </w:numPr>
      </w:pPr>
      <w:bookmarkStart w:id="2" w:name="_Toc523740858"/>
      <w:r w:rsidRPr="008E63BB">
        <w:lastRenderedPageBreak/>
        <w:t>Purpose of the guidelines</w:t>
      </w:r>
      <w:bookmarkEnd w:id="2"/>
    </w:p>
    <w:p w:rsidR="00220193" w:rsidRPr="008E63BB" w:rsidRDefault="00220193" w:rsidP="00141414">
      <w:pPr>
        <w:pStyle w:val="DHHSBody0"/>
      </w:pPr>
      <w:r w:rsidRPr="008E63BB">
        <w:t>These guidelines provide information for funded agencies about the alcohol and other drugs</w:t>
      </w:r>
      <w:r w:rsidR="008A4944" w:rsidRPr="008E63BB">
        <w:t xml:space="preserve"> (AOD)</w:t>
      </w:r>
      <w:r w:rsidRPr="008E63BB">
        <w:t xml:space="preserve"> programs and services funded by the Victorian Department of Health and Human Services</w:t>
      </w:r>
      <w:r w:rsidR="002E4564" w:rsidRPr="008E63BB">
        <w:t xml:space="preserve"> (the department)</w:t>
      </w:r>
      <w:r w:rsidRPr="008E63BB">
        <w:t xml:space="preserve">. </w:t>
      </w:r>
    </w:p>
    <w:p w:rsidR="00220193" w:rsidRPr="008E63BB" w:rsidRDefault="00220193" w:rsidP="00141414">
      <w:pPr>
        <w:pStyle w:val="DHHSBody0"/>
      </w:pPr>
      <w:r w:rsidRPr="008E63BB">
        <w:t xml:space="preserve">The guidelines are divided into three sections. </w:t>
      </w:r>
    </w:p>
    <w:p w:rsidR="001866EA" w:rsidRPr="008E63BB" w:rsidRDefault="001866EA" w:rsidP="00141414">
      <w:pPr>
        <w:pStyle w:val="DHHSBody0"/>
        <w:rPr>
          <w:b/>
        </w:rPr>
      </w:pPr>
      <w:r w:rsidRPr="008E63BB">
        <w:rPr>
          <w:b/>
        </w:rPr>
        <w:t>Part 1</w:t>
      </w:r>
      <w:r w:rsidRPr="005A5F3F">
        <w:rPr>
          <w:b/>
        </w:rPr>
        <w:t>:</w:t>
      </w:r>
      <w:r w:rsidRPr="008E63BB">
        <w:rPr>
          <w:b/>
        </w:rPr>
        <w:t xml:space="preserve"> </w:t>
      </w:r>
      <w:r w:rsidR="00190AA7" w:rsidRPr="008E63BB">
        <w:rPr>
          <w:b/>
        </w:rPr>
        <w:t>o</w:t>
      </w:r>
      <w:r w:rsidRPr="008E63BB">
        <w:rPr>
          <w:b/>
        </w:rPr>
        <w:t>verview</w:t>
      </w:r>
      <w:r w:rsidRPr="008E63BB">
        <w:t xml:space="preserve"> outlines the broad approach the </w:t>
      </w:r>
      <w:r w:rsidR="002E4564" w:rsidRPr="008E63BB">
        <w:t>department</w:t>
      </w:r>
      <w:r w:rsidRPr="008E63BB">
        <w:t xml:space="preserve"> takes in relation to prevention, harm reduction and treatment.</w:t>
      </w:r>
      <w:r w:rsidRPr="008E63BB">
        <w:rPr>
          <w:b/>
        </w:rPr>
        <w:t xml:space="preserve"> </w:t>
      </w:r>
    </w:p>
    <w:p w:rsidR="001866EA" w:rsidRPr="008E63BB" w:rsidRDefault="001866EA" w:rsidP="00141414">
      <w:pPr>
        <w:pStyle w:val="DHHSBody0"/>
      </w:pPr>
      <w:r w:rsidRPr="008E63BB">
        <w:rPr>
          <w:b/>
        </w:rPr>
        <w:t xml:space="preserve">Part 2: </w:t>
      </w:r>
      <w:r w:rsidR="00190AA7" w:rsidRPr="008E63BB">
        <w:rPr>
          <w:b/>
        </w:rPr>
        <w:t>p</w:t>
      </w:r>
      <w:r w:rsidRPr="008E63BB">
        <w:rPr>
          <w:b/>
        </w:rPr>
        <w:t>rogram and service specifications</w:t>
      </w:r>
      <w:r w:rsidRPr="008E63BB">
        <w:t xml:space="preserve"> outlines the service specifications for particular programs and services. </w:t>
      </w:r>
    </w:p>
    <w:p w:rsidR="001866EA" w:rsidRPr="008E63BB" w:rsidRDefault="008B2E1F" w:rsidP="00141414">
      <w:pPr>
        <w:pStyle w:val="DHHSBody0"/>
      </w:pPr>
      <w:hyperlink w:anchor="_PART_3:_Reporting," w:history="1">
        <w:r w:rsidR="001866EA" w:rsidRPr="008E63BB">
          <w:rPr>
            <w:b/>
          </w:rPr>
          <w:t>Part 3</w:t>
        </w:r>
      </w:hyperlink>
      <w:r w:rsidR="001866EA" w:rsidRPr="008E63BB">
        <w:rPr>
          <w:b/>
        </w:rPr>
        <w:t xml:space="preserve">: </w:t>
      </w:r>
      <w:r w:rsidR="00190AA7" w:rsidRPr="008E63BB">
        <w:rPr>
          <w:b/>
        </w:rPr>
        <w:t>q</w:t>
      </w:r>
      <w:r w:rsidR="001866EA" w:rsidRPr="008E63BB">
        <w:rPr>
          <w:b/>
        </w:rPr>
        <w:t>uality, reporting and performance management</w:t>
      </w:r>
      <w:r w:rsidR="001866EA" w:rsidRPr="008E63BB">
        <w:t xml:space="preserve"> outlines key regulation and reporting requirements.</w:t>
      </w:r>
    </w:p>
    <w:p w:rsidR="00220193" w:rsidRPr="008E63BB" w:rsidRDefault="00E539CE" w:rsidP="00A22FFB">
      <w:pPr>
        <w:pStyle w:val="Heading2"/>
        <w:rPr>
          <w:rFonts w:cs="Arial"/>
        </w:rPr>
      </w:pPr>
      <w:bookmarkStart w:id="3" w:name="_Toc523740859"/>
      <w:r>
        <w:rPr>
          <w:rFonts w:cs="Arial"/>
        </w:rPr>
        <w:t>This document</w:t>
      </w:r>
      <w:bookmarkEnd w:id="3"/>
    </w:p>
    <w:p w:rsidR="00E539CE" w:rsidRDefault="00220193" w:rsidP="00141414">
      <w:pPr>
        <w:pStyle w:val="DHHSBody0"/>
      </w:pPr>
      <w:r w:rsidRPr="008E63BB">
        <w:t xml:space="preserve">This document provides agencies with an understanding of </w:t>
      </w:r>
      <w:r w:rsidR="00E539CE">
        <w:t xml:space="preserve">the </w:t>
      </w:r>
      <w:r w:rsidR="00E539CE" w:rsidRPr="008E63BB">
        <w:t xml:space="preserve">purpose, aims, target groups and key service requirements for </w:t>
      </w:r>
      <w:r w:rsidR="006D5923">
        <w:t>Victorian Government</w:t>
      </w:r>
      <w:r w:rsidR="00E539CE">
        <w:t xml:space="preserve">-funded </w:t>
      </w:r>
      <w:r w:rsidR="00E539CE" w:rsidRPr="008E63BB">
        <w:t>AOD services and programs</w:t>
      </w:r>
      <w:r w:rsidR="00AF2F6D">
        <w:t>.</w:t>
      </w:r>
    </w:p>
    <w:p w:rsidR="00220193" w:rsidRPr="008E63BB" w:rsidRDefault="00220193" w:rsidP="00141414">
      <w:pPr>
        <w:pStyle w:val="DHHSBody0"/>
      </w:pPr>
      <w:r w:rsidRPr="008E63BB">
        <w:t xml:space="preserve">These guidelines are designed to be used in conjunction with other key documents that outline the range of responsibilities and requirements that apply to funded organisations, including policy and funding guidelines, service agreements and legislative and regulatory requirements. </w:t>
      </w:r>
    </w:p>
    <w:p w:rsidR="00220193" w:rsidRPr="008E63BB" w:rsidRDefault="00220193" w:rsidP="00A22FFB">
      <w:pPr>
        <w:rPr>
          <w:rFonts w:ascii="Arial" w:hAnsi="Arial" w:cs="Arial"/>
          <w:bCs/>
          <w:color w:val="008950"/>
          <w:sz w:val="44"/>
          <w:szCs w:val="44"/>
        </w:rPr>
      </w:pPr>
      <w:bookmarkStart w:id="4" w:name="_PART_2:_Detailed"/>
      <w:bookmarkStart w:id="5" w:name="_The_Alcohol_and"/>
      <w:bookmarkEnd w:id="4"/>
      <w:bookmarkEnd w:id="5"/>
      <w:r w:rsidRPr="008E63BB">
        <w:rPr>
          <w:rFonts w:ascii="Arial" w:hAnsi="Arial" w:cs="Arial"/>
        </w:rPr>
        <w:br w:type="page"/>
      </w:r>
    </w:p>
    <w:p w:rsidR="00220193" w:rsidRPr="008E63BB" w:rsidRDefault="00220193" w:rsidP="00A22FFB">
      <w:pPr>
        <w:pStyle w:val="Heading1"/>
        <w:rPr>
          <w:rFonts w:cs="Arial"/>
        </w:rPr>
      </w:pPr>
      <w:bookmarkStart w:id="6" w:name="_Toc523740860"/>
      <w:r w:rsidRPr="008E63BB">
        <w:rPr>
          <w:rFonts w:cs="Arial"/>
        </w:rPr>
        <w:lastRenderedPageBreak/>
        <w:t xml:space="preserve">Prevention and </w:t>
      </w:r>
      <w:r w:rsidR="00190AA7" w:rsidRPr="008E63BB">
        <w:rPr>
          <w:rFonts w:cs="Arial"/>
        </w:rPr>
        <w:t>e</w:t>
      </w:r>
      <w:r w:rsidRPr="008E63BB">
        <w:rPr>
          <w:rFonts w:cs="Arial"/>
        </w:rPr>
        <w:t xml:space="preserve">arly </w:t>
      </w:r>
      <w:r w:rsidR="00190AA7" w:rsidRPr="008E63BB">
        <w:rPr>
          <w:rFonts w:cs="Arial"/>
        </w:rPr>
        <w:t>i</w:t>
      </w:r>
      <w:r w:rsidRPr="008E63BB">
        <w:rPr>
          <w:rFonts w:cs="Arial"/>
        </w:rPr>
        <w:t>ntervention</w:t>
      </w:r>
      <w:bookmarkEnd w:id="6"/>
    </w:p>
    <w:p w:rsidR="00220193" w:rsidRPr="008E63BB" w:rsidRDefault="00220193" w:rsidP="00141414">
      <w:pPr>
        <w:pStyle w:val="DHHSBody0"/>
      </w:pPr>
      <w:r w:rsidRPr="008E63BB">
        <w:t xml:space="preserve">The Victorian Government provides funding for a range of programs and services that aim to prevent </w:t>
      </w:r>
      <w:r w:rsidR="00E52715">
        <w:t xml:space="preserve">or reduce </w:t>
      </w:r>
      <w:r w:rsidR="00561A43">
        <w:t xml:space="preserve">the </w:t>
      </w:r>
      <w:r w:rsidRPr="008E63BB">
        <w:t xml:space="preserve">harm associated with </w:t>
      </w:r>
      <w:r w:rsidR="008A4944" w:rsidRPr="008E63BB">
        <w:t>AOD</w:t>
      </w:r>
      <w:r w:rsidRPr="008E63BB">
        <w:t xml:space="preserve"> use. </w:t>
      </w:r>
    </w:p>
    <w:p w:rsidR="00220193" w:rsidRPr="008E63BB" w:rsidRDefault="00220193" w:rsidP="00A22FFB">
      <w:pPr>
        <w:pStyle w:val="Heading2"/>
        <w:rPr>
          <w:rFonts w:cs="Arial"/>
        </w:rPr>
      </w:pPr>
      <w:bookmarkStart w:id="7" w:name="_Toc523740861"/>
      <w:r w:rsidRPr="008E63BB">
        <w:rPr>
          <w:rFonts w:cs="Arial"/>
        </w:rPr>
        <w:t>Information and support</w:t>
      </w:r>
      <w:bookmarkEnd w:id="7"/>
    </w:p>
    <w:p w:rsidR="00220193" w:rsidRPr="008E63BB" w:rsidRDefault="00220193" w:rsidP="00A22FFB">
      <w:pPr>
        <w:pStyle w:val="Heading3"/>
        <w:rPr>
          <w:rFonts w:cs="Arial"/>
        </w:rPr>
      </w:pPr>
      <w:r w:rsidRPr="008E63BB">
        <w:rPr>
          <w:rFonts w:cs="Arial"/>
        </w:rPr>
        <w:t>DrugInfo</w:t>
      </w:r>
    </w:p>
    <w:p w:rsidR="006A37C2" w:rsidRPr="008E63BB" w:rsidRDefault="006A37C2" w:rsidP="00141414">
      <w:pPr>
        <w:pStyle w:val="DHHSBody0"/>
      </w:pPr>
      <w:r w:rsidRPr="008E63BB">
        <w:t xml:space="preserve">The </w:t>
      </w:r>
      <w:r>
        <w:t>Alcohol &amp;</w:t>
      </w:r>
      <w:r w:rsidRPr="008E63BB">
        <w:t xml:space="preserve"> Drug Foundation’s (ADF) D</w:t>
      </w:r>
      <w:r>
        <w:t>rug Facts</w:t>
      </w:r>
      <w:r w:rsidRPr="008E63BB">
        <w:t xml:space="preserve"> service provides easy access to information about AOD, including the prevention of related harms, with a range of free resources and publications accessible via the Drug</w:t>
      </w:r>
      <w:r>
        <w:t xml:space="preserve"> Facts </w:t>
      </w:r>
      <w:r w:rsidRPr="008E63BB">
        <w:t>website, an SMS service and a telephone and email information line.</w:t>
      </w:r>
    </w:p>
    <w:p w:rsidR="006A37C2" w:rsidRPr="008E63BB" w:rsidRDefault="006A37C2" w:rsidP="00141414">
      <w:pPr>
        <w:pStyle w:val="DHHSBody0"/>
      </w:pPr>
      <w:r w:rsidRPr="008E63BB">
        <w:t>Drug</w:t>
      </w:r>
      <w:r>
        <w:t xml:space="preserve"> Facts</w:t>
      </w:r>
      <w:r w:rsidRPr="008E63BB">
        <w:t xml:space="preserve"> also delivers seminars and forums relating to AOD use to a wide range of audiences, provides resources to help parents have conversations with their children about AOD use, and hosts an email alert service for people who require responsive information in preventing AOD</w:t>
      </w:r>
      <w:r>
        <w:t>-</w:t>
      </w:r>
      <w:r w:rsidRPr="008E63BB">
        <w:t>related harm.</w:t>
      </w:r>
    </w:p>
    <w:p w:rsidR="006A37C2" w:rsidRPr="008E63BB" w:rsidRDefault="006A37C2" w:rsidP="00141414">
      <w:pPr>
        <w:pStyle w:val="DHHSBody0"/>
      </w:pPr>
      <w:r w:rsidRPr="008E63BB">
        <w:t>In addition, Drug</w:t>
      </w:r>
      <w:r>
        <w:t xml:space="preserve"> Facts</w:t>
      </w:r>
      <w:r w:rsidRPr="008E63BB">
        <w:t xml:space="preserve"> provides a specialist library service for people working or studying in AOD-related work settings, and contributes to peer-reviewed published research on prevention, public health, and AOD.</w:t>
      </w:r>
    </w:p>
    <w:p w:rsidR="006A37C2" w:rsidRPr="008E63BB" w:rsidRDefault="006A37C2" w:rsidP="00141414">
      <w:pPr>
        <w:pStyle w:val="DHHSBody0"/>
      </w:pPr>
      <w:r w:rsidRPr="008E63BB">
        <w:t xml:space="preserve">The ADF encourages professionals and members of the general community to use the service as their first port of call when looking for AOD information. </w:t>
      </w:r>
    </w:p>
    <w:p w:rsidR="006A37C2" w:rsidRPr="008E63BB" w:rsidRDefault="006A37C2" w:rsidP="00141414">
      <w:pPr>
        <w:pStyle w:val="DHHSBody0"/>
      </w:pPr>
      <w:r w:rsidRPr="008E63BB">
        <w:rPr>
          <w:lang w:eastAsia="en-AU"/>
        </w:rPr>
        <w:t xml:space="preserve">For more information </w:t>
      </w:r>
      <w:r w:rsidR="00EC3B50">
        <w:rPr>
          <w:lang w:eastAsia="en-AU"/>
        </w:rPr>
        <w:t>refer to</w:t>
      </w:r>
      <w:r w:rsidRPr="008E63BB">
        <w:rPr>
          <w:lang w:eastAsia="en-AU"/>
        </w:rPr>
        <w:t xml:space="preserve"> </w:t>
      </w:r>
      <w:hyperlink r:id="rId19" w:history="1">
        <w:r w:rsidR="00EC3B50" w:rsidRPr="00EC3B50">
          <w:rPr>
            <w:rStyle w:val="Hyperlink"/>
            <w:lang w:eastAsia="en-AU"/>
          </w:rPr>
          <w:t xml:space="preserve">ADF </w:t>
        </w:r>
        <w:r w:rsidRPr="00EC3B50">
          <w:rPr>
            <w:rStyle w:val="Hyperlink"/>
            <w:lang w:eastAsia="en-AU"/>
          </w:rPr>
          <w:t>Drug</w:t>
        </w:r>
        <w:r w:rsidR="00EC3B50" w:rsidRPr="00EC3B50">
          <w:rPr>
            <w:rStyle w:val="Hyperlink"/>
            <w:lang w:eastAsia="en-AU"/>
          </w:rPr>
          <w:t xml:space="preserve"> Facts</w:t>
        </w:r>
      </w:hyperlink>
      <w:r w:rsidRPr="008E63BB">
        <w:rPr>
          <w:lang w:eastAsia="en-AU"/>
        </w:rPr>
        <w:t xml:space="preserve"> &lt;</w:t>
      </w:r>
      <w:r w:rsidRPr="00EC3B50">
        <w:rPr>
          <w:rStyle w:val="Hyperlink"/>
          <w:rFonts w:cs="Arial"/>
          <w:color w:val="auto"/>
          <w:lang w:eastAsia="en-AU"/>
        </w:rPr>
        <w:t>www.</w:t>
      </w:r>
      <w:r w:rsidRPr="00EC3B50">
        <w:t xml:space="preserve"> </w:t>
      </w:r>
      <w:r w:rsidRPr="00EC3B50">
        <w:rPr>
          <w:rStyle w:val="Hyperlink"/>
          <w:rFonts w:cs="Arial"/>
          <w:color w:val="auto"/>
          <w:lang w:eastAsia="en-AU"/>
        </w:rPr>
        <w:t>adf.org.au/drug-facts</w:t>
      </w:r>
      <w:r w:rsidRPr="008E63BB">
        <w:rPr>
          <w:rStyle w:val="Hyperlink"/>
          <w:rFonts w:cs="Arial"/>
          <w:color w:val="auto"/>
          <w:u w:val="none"/>
          <w:lang w:eastAsia="en-AU"/>
        </w:rPr>
        <w:t xml:space="preserve">&gt; </w:t>
      </w:r>
      <w:r w:rsidRPr="008E63BB">
        <w:rPr>
          <w:lang w:eastAsia="en-AU"/>
        </w:rPr>
        <w:t>or contact 1300 85 85 84.</w:t>
      </w:r>
    </w:p>
    <w:p w:rsidR="00220193" w:rsidRPr="008E63BB" w:rsidRDefault="00220193" w:rsidP="00A22FFB">
      <w:pPr>
        <w:pStyle w:val="Heading3"/>
        <w:rPr>
          <w:rFonts w:cs="Arial"/>
        </w:rPr>
      </w:pPr>
      <w:r w:rsidRPr="008E63BB">
        <w:rPr>
          <w:rFonts w:cs="Arial"/>
        </w:rPr>
        <w:t xml:space="preserve">SayWhen </w:t>
      </w:r>
    </w:p>
    <w:p w:rsidR="00220193" w:rsidRPr="008E63BB" w:rsidRDefault="00220193" w:rsidP="00141414">
      <w:pPr>
        <w:pStyle w:val="DHHSBody0"/>
      </w:pPr>
      <w:r w:rsidRPr="008E63BB">
        <w:t>SayWhen is an online screening and self-management tool for people who would like to check whether they are drinking alcohol at harmful levels and learn strategies to reduce their drinking, particularly in peer situations. SayWhen helps people learn the circumstances in which they are likely to misuse alcohol, and develop their own strategies for managing peer pressure. SayWhen is available through the Better Health Channel.</w:t>
      </w:r>
    </w:p>
    <w:p w:rsidR="00220193" w:rsidRPr="008E63BB" w:rsidRDefault="00EC3B50" w:rsidP="00141414">
      <w:pPr>
        <w:pStyle w:val="DHHSBody0"/>
      </w:pPr>
      <w:r>
        <w:rPr>
          <w:lang w:eastAsia="en-AU"/>
        </w:rPr>
        <w:t xml:space="preserve">For more information refer to </w:t>
      </w:r>
      <w:hyperlink r:id="rId20" w:history="1">
        <w:r w:rsidR="00220193" w:rsidRPr="00EC3B50">
          <w:rPr>
            <w:rStyle w:val="Hyperlink"/>
            <w:lang w:eastAsia="en-AU"/>
          </w:rPr>
          <w:t>SayWhen</w:t>
        </w:r>
      </w:hyperlink>
      <w:r>
        <w:rPr>
          <w:lang w:eastAsia="en-AU"/>
        </w:rPr>
        <w:t>.</w:t>
      </w:r>
      <w:r w:rsidR="000B1DD0" w:rsidRPr="008E63BB">
        <w:rPr>
          <w:lang w:eastAsia="en-AU"/>
        </w:rPr>
        <w:t xml:space="preserve"> &lt;</w:t>
      </w:r>
      <w:r w:rsidR="00AF7CF0" w:rsidRPr="00EC3B50">
        <w:rPr>
          <w:rFonts w:cs="Arial"/>
        </w:rPr>
        <w:t>http://mapi.betterhealth.vic.gov.au/saywhen</w:t>
      </w:r>
      <w:r w:rsidR="000B1DD0" w:rsidRPr="008E63BB">
        <w:t>&gt;.</w:t>
      </w:r>
    </w:p>
    <w:p w:rsidR="00220193" w:rsidRPr="008E63BB" w:rsidRDefault="00220193" w:rsidP="00A22FFB">
      <w:pPr>
        <w:pStyle w:val="Heading3"/>
        <w:rPr>
          <w:rFonts w:cs="Arial"/>
        </w:rPr>
      </w:pPr>
      <w:r w:rsidRPr="008E63BB">
        <w:rPr>
          <w:rFonts w:cs="Arial"/>
        </w:rPr>
        <w:t xml:space="preserve">Ready2Change </w:t>
      </w:r>
    </w:p>
    <w:p w:rsidR="00220193" w:rsidRPr="008E63BB" w:rsidRDefault="00220193" w:rsidP="00141414">
      <w:pPr>
        <w:pStyle w:val="DHHSBody0"/>
      </w:pPr>
      <w:r w:rsidRPr="008E63BB">
        <w:t xml:space="preserve">Ready2Change is an early intervention web and telephone-based drug support service run by Turning Point. </w:t>
      </w:r>
      <w:r w:rsidR="00E30D83">
        <w:t>It</w:t>
      </w:r>
      <w:r w:rsidRPr="008E63BB">
        <w:t xml:space="preserve"> is a structured telephone intervention that provides support to people with </w:t>
      </w:r>
      <w:r w:rsidR="00CE2F9A">
        <w:t>AOD</w:t>
      </w:r>
      <w:r w:rsidRPr="008E63BB">
        <w:t xml:space="preserve"> or gambling issues and motivates long-lasting change. </w:t>
      </w:r>
    </w:p>
    <w:p w:rsidR="00220193" w:rsidRPr="008E63BB" w:rsidRDefault="00220193" w:rsidP="00141414">
      <w:pPr>
        <w:pStyle w:val="DHHSBody0"/>
      </w:pPr>
      <w:r w:rsidRPr="008E63BB">
        <w:t>Ready2Change helps people assess, develop and self-manage their own strategies to reduce harmful drug use.</w:t>
      </w:r>
    </w:p>
    <w:p w:rsidR="00220193" w:rsidRPr="008E63BB" w:rsidRDefault="00220193" w:rsidP="00141414">
      <w:pPr>
        <w:pStyle w:val="DHHSBody0"/>
      </w:pPr>
      <w:r w:rsidRPr="008E63BB">
        <w:t xml:space="preserve">This program can provide support to individuals who have difficulties accessing face-to-face services due to time constraints, geography, employment, stigma and other barriers. </w:t>
      </w:r>
    </w:p>
    <w:p w:rsidR="00220193" w:rsidRPr="008E63BB" w:rsidRDefault="00220193" w:rsidP="00141414">
      <w:pPr>
        <w:pStyle w:val="DHHSBody0"/>
        <w:rPr>
          <w:lang w:eastAsia="en-AU"/>
        </w:rPr>
      </w:pPr>
      <w:r w:rsidRPr="008E63BB">
        <w:rPr>
          <w:lang w:eastAsia="en-AU"/>
        </w:rPr>
        <w:t xml:space="preserve">For more information visit the </w:t>
      </w:r>
      <w:hyperlink r:id="rId21" w:history="1">
        <w:r w:rsidRPr="00EC3B50">
          <w:rPr>
            <w:rStyle w:val="Hyperlink"/>
            <w:lang w:eastAsia="en-AU"/>
          </w:rPr>
          <w:t>Turning Point website</w:t>
        </w:r>
      </w:hyperlink>
      <w:r w:rsidR="000B1DD0" w:rsidRPr="008E63BB">
        <w:rPr>
          <w:lang w:eastAsia="en-AU"/>
        </w:rPr>
        <w:t xml:space="preserve"> </w:t>
      </w:r>
      <w:r w:rsidR="000B1DD0" w:rsidRPr="008E63BB">
        <w:t>&lt;</w:t>
      </w:r>
      <w:r w:rsidR="00EE0DA1" w:rsidRPr="00EC3B50">
        <w:rPr>
          <w:rFonts w:cs="Arial"/>
          <w:lang w:eastAsia="en-AU"/>
        </w:rPr>
        <w:t>www.turningpoint.org.au</w:t>
      </w:r>
      <w:r w:rsidR="000B1DD0" w:rsidRPr="008E63BB">
        <w:rPr>
          <w:rStyle w:val="Hyperlink"/>
          <w:rFonts w:cs="Arial"/>
          <w:color w:val="auto"/>
          <w:u w:val="none"/>
          <w:lang w:eastAsia="en-AU"/>
        </w:rPr>
        <w:t>&gt;</w:t>
      </w:r>
      <w:r w:rsidR="00CF4736" w:rsidRPr="008E63BB">
        <w:rPr>
          <w:lang w:eastAsia="en-AU"/>
        </w:rPr>
        <w:t xml:space="preserve"> </w:t>
      </w:r>
      <w:r w:rsidRPr="008E63BB">
        <w:rPr>
          <w:lang w:eastAsia="en-AU"/>
        </w:rPr>
        <w:t xml:space="preserve">or contact </w:t>
      </w:r>
      <w:r w:rsidR="005F4C93">
        <w:rPr>
          <w:lang w:eastAsia="en-AU"/>
        </w:rPr>
        <w:t>DirectL</w:t>
      </w:r>
      <w:r w:rsidR="005F4C93" w:rsidRPr="008E63BB">
        <w:rPr>
          <w:lang w:eastAsia="en-AU"/>
        </w:rPr>
        <w:t>ine</w:t>
      </w:r>
      <w:r w:rsidRPr="008E63BB">
        <w:rPr>
          <w:lang w:eastAsia="en-AU"/>
        </w:rPr>
        <w:t xml:space="preserve"> 1800 888 236.</w:t>
      </w:r>
    </w:p>
    <w:p w:rsidR="00EE0DA1" w:rsidRPr="008E63BB" w:rsidRDefault="00EE0DA1" w:rsidP="00A22FFB">
      <w:pPr>
        <w:pStyle w:val="Heading3"/>
        <w:rPr>
          <w:rFonts w:cs="Arial"/>
        </w:rPr>
      </w:pPr>
      <w:r w:rsidRPr="008E63BB">
        <w:rPr>
          <w:rFonts w:cs="Arial"/>
        </w:rPr>
        <w:t xml:space="preserve">Youth Drug and Alcohol Advice Service </w:t>
      </w:r>
    </w:p>
    <w:p w:rsidR="00EE0DA1" w:rsidRPr="008E63BB" w:rsidRDefault="00605208" w:rsidP="00141414">
      <w:pPr>
        <w:pStyle w:val="DHHSBody0"/>
        <w:rPr>
          <w:lang w:eastAsia="en-AU"/>
        </w:rPr>
      </w:pPr>
      <w:r w:rsidRPr="00605208">
        <w:rPr>
          <w:lang w:eastAsia="en-AU"/>
        </w:rPr>
        <w:t xml:space="preserve">YoDAA </w:t>
      </w:r>
      <w:r>
        <w:rPr>
          <w:lang w:eastAsia="en-AU"/>
        </w:rPr>
        <w:t>is Victoria’s specialist youth AOD</w:t>
      </w:r>
      <w:r w:rsidRPr="00605208">
        <w:rPr>
          <w:lang w:eastAsia="en-AU"/>
        </w:rPr>
        <w:t xml:space="preserve"> advice service. </w:t>
      </w:r>
      <w:r>
        <w:rPr>
          <w:lang w:eastAsia="en-AU"/>
        </w:rPr>
        <w:t>It</w:t>
      </w:r>
      <w:r w:rsidR="00EE0DA1" w:rsidRPr="008E63BB">
        <w:rPr>
          <w:lang w:eastAsia="en-AU"/>
        </w:rPr>
        <w:t xml:space="preserve"> provides young people and families, carers, schools and professionals helping young people with AOD-related issues with information, tools, advice and support.</w:t>
      </w:r>
    </w:p>
    <w:p w:rsidR="00AC3D19" w:rsidRPr="008E63BB" w:rsidRDefault="00AC3D19" w:rsidP="00141414">
      <w:pPr>
        <w:pStyle w:val="DHHSBody0"/>
        <w:rPr>
          <w:lang w:eastAsia="en-AU"/>
        </w:rPr>
      </w:pPr>
      <w:r w:rsidRPr="008E63BB">
        <w:rPr>
          <w:lang w:eastAsia="en-AU"/>
        </w:rPr>
        <w:t>Further information about YoDAA’s interface with other youth-specific AOD services is</w:t>
      </w:r>
      <w:r w:rsidR="00561A43">
        <w:rPr>
          <w:lang w:eastAsia="en-AU"/>
        </w:rPr>
        <w:t xml:space="preserve"> set out</w:t>
      </w:r>
      <w:r w:rsidRPr="008E63BB">
        <w:rPr>
          <w:lang w:eastAsia="en-AU"/>
        </w:rPr>
        <w:t xml:space="preserve"> </w:t>
      </w:r>
      <w:r w:rsidR="00CE2F9A">
        <w:rPr>
          <w:lang w:eastAsia="en-AU"/>
        </w:rPr>
        <w:t xml:space="preserve">in this document </w:t>
      </w:r>
      <w:r w:rsidRPr="008E63BB">
        <w:rPr>
          <w:lang w:eastAsia="en-AU"/>
        </w:rPr>
        <w:t>under Population-specific service systems.</w:t>
      </w:r>
    </w:p>
    <w:p w:rsidR="00167765" w:rsidRPr="008E63BB" w:rsidRDefault="00EE0DA1" w:rsidP="00141414">
      <w:pPr>
        <w:pStyle w:val="DHHSBody0"/>
        <w:rPr>
          <w:lang w:eastAsia="en-AU"/>
        </w:rPr>
      </w:pPr>
      <w:r w:rsidRPr="008E63BB">
        <w:rPr>
          <w:lang w:eastAsia="en-AU"/>
        </w:rPr>
        <w:lastRenderedPageBreak/>
        <w:t>For more information</w:t>
      </w:r>
      <w:r w:rsidR="00561A43">
        <w:rPr>
          <w:lang w:eastAsia="en-AU"/>
        </w:rPr>
        <w:t>,</w:t>
      </w:r>
      <w:r w:rsidRPr="008E63BB">
        <w:rPr>
          <w:lang w:eastAsia="en-AU"/>
        </w:rPr>
        <w:t xml:space="preserve"> visit the </w:t>
      </w:r>
      <w:hyperlink r:id="rId22" w:history="1">
        <w:r w:rsidRPr="00EC3B50">
          <w:rPr>
            <w:rStyle w:val="Hyperlink"/>
            <w:lang w:eastAsia="en-AU"/>
          </w:rPr>
          <w:t>YoDAA website</w:t>
        </w:r>
      </w:hyperlink>
      <w:r w:rsidRPr="008E63BB">
        <w:rPr>
          <w:rStyle w:val="FootnoteReference"/>
          <w:rFonts w:cs="Arial"/>
          <w:lang w:eastAsia="en-AU"/>
        </w:rPr>
        <w:t xml:space="preserve"> </w:t>
      </w:r>
      <w:r w:rsidRPr="008E63BB">
        <w:rPr>
          <w:lang w:eastAsia="en-AU"/>
        </w:rPr>
        <w:t>&lt;</w:t>
      </w:r>
      <w:r w:rsidR="00EC3B50" w:rsidRPr="00EC3B50">
        <w:rPr>
          <w:rFonts w:cs="Arial"/>
        </w:rPr>
        <w:t>http://www.yodaa.org.au/</w:t>
      </w:r>
      <w:r w:rsidRPr="008E63BB">
        <w:t>&gt;</w:t>
      </w:r>
      <w:r w:rsidRPr="008E63BB">
        <w:rPr>
          <w:lang w:eastAsia="en-AU"/>
        </w:rPr>
        <w:t xml:space="preserve"> or contact the advice line on 1800 458 685.</w:t>
      </w:r>
    </w:p>
    <w:p w:rsidR="00220193" w:rsidRPr="008E63BB" w:rsidRDefault="00220193" w:rsidP="00A22FFB">
      <w:pPr>
        <w:pStyle w:val="Heading2"/>
        <w:rPr>
          <w:rFonts w:cs="Arial"/>
          <w:lang w:eastAsia="en-AU"/>
        </w:rPr>
      </w:pPr>
      <w:bookmarkStart w:id="8" w:name="_Toc523740862"/>
      <w:r w:rsidRPr="008E63BB">
        <w:rPr>
          <w:rFonts w:cs="Arial"/>
          <w:lang w:eastAsia="en-AU"/>
        </w:rPr>
        <w:t xml:space="preserve">Family </w:t>
      </w:r>
      <w:r w:rsidR="00190AA7" w:rsidRPr="008E63BB">
        <w:rPr>
          <w:rFonts w:cs="Arial"/>
          <w:lang w:eastAsia="en-AU"/>
        </w:rPr>
        <w:t>s</w:t>
      </w:r>
      <w:r w:rsidRPr="008E63BB">
        <w:rPr>
          <w:rFonts w:cs="Arial"/>
          <w:lang w:eastAsia="en-AU"/>
        </w:rPr>
        <w:t>upport</w:t>
      </w:r>
      <w:bookmarkEnd w:id="8"/>
    </w:p>
    <w:p w:rsidR="00220193" w:rsidRPr="008E63BB" w:rsidRDefault="00220193" w:rsidP="00141414">
      <w:pPr>
        <w:pStyle w:val="DHHSBody0"/>
      </w:pPr>
      <w:r w:rsidRPr="008E63BB">
        <w:t xml:space="preserve">Family members, including the dependent children of a person who is a client of an </w:t>
      </w:r>
      <w:r w:rsidR="008A4944" w:rsidRPr="008E63BB">
        <w:t>AOD</w:t>
      </w:r>
      <w:r w:rsidRPr="008E63BB">
        <w:t xml:space="preserve"> treatment service, are eligible for focused support. A variety of support is available, including information, advice, referral, brief interventions and single session therapies, counselling, peer support and education programs.</w:t>
      </w:r>
    </w:p>
    <w:p w:rsidR="00220193" w:rsidRPr="008E63BB" w:rsidRDefault="00220193" w:rsidP="00141414">
      <w:pPr>
        <w:pStyle w:val="DHHSBody0"/>
        <w:rPr>
          <w:lang w:eastAsia="en-AU"/>
        </w:rPr>
      </w:pPr>
      <w:r w:rsidRPr="008E63BB">
        <w:rPr>
          <w:lang w:eastAsia="en-AU"/>
        </w:rPr>
        <w:t>The Victorian</w:t>
      </w:r>
      <w:r w:rsidR="00561A43">
        <w:rPr>
          <w:lang w:eastAsia="en-AU"/>
        </w:rPr>
        <w:t xml:space="preserve"> Government’s</w:t>
      </w:r>
      <w:r w:rsidRPr="008E63BB">
        <w:rPr>
          <w:lang w:eastAsia="en-AU"/>
        </w:rPr>
        <w:t xml:space="preserve"> </w:t>
      </w:r>
      <w:r w:rsidR="0013312D">
        <w:rPr>
          <w:i/>
          <w:lang w:eastAsia="en-AU"/>
        </w:rPr>
        <w:t>Ice Action P</w:t>
      </w:r>
      <w:r w:rsidRPr="008E63BB">
        <w:rPr>
          <w:i/>
          <w:lang w:eastAsia="en-AU"/>
        </w:rPr>
        <w:t>lan</w:t>
      </w:r>
      <w:r w:rsidRPr="008E63BB">
        <w:rPr>
          <w:lang w:eastAsia="en-AU"/>
        </w:rPr>
        <w:t xml:space="preserve"> has provided for greater responsiveness to families of people with drug and alcohol issues through significant investment in family drug support services and education.  </w:t>
      </w:r>
    </w:p>
    <w:p w:rsidR="00220193" w:rsidRPr="008E63BB" w:rsidRDefault="00E1428B" w:rsidP="00A22FFB">
      <w:pPr>
        <w:pStyle w:val="Heading3"/>
        <w:rPr>
          <w:rFonts w:cs="Arial"/>
        </w:rPr>
      </w:pPr>
      <w:r>
        <w:rPr>
          <w:rFonts w:cs="Arial"/>
        </w:rPr>
        <w:t>Family Drug H</w:t>
      </w:r>
      <w:r w:rsidR="00220193" w:rsidRPr="008E63BB">
        <w:rPr>
          <w:rFonts w:cs="Arial"/>
        </w:rPr>
        <w:t>elp</w:t>
      </w:r>
    </w:p>
    <w:p w:rsidR="00CE2F9A" w:rsidRPr="008E63BB" w:rsidRDefault="00220193" w:rsidP="00141414">
      <w:pPr>
        <w:pStyle w:val="DHHSBody0"/>
        <w:rPr>
          <w:lang w:eastAsia="en-AU"/>
        </w:rPr>
      </w:pPr>
      <w:r w:rsidRPr="008E63BB">
        <w:rPr>
          <w:lang w:eastAsia="en-AU"/>
        </w:rPr>
        <w:t xml:space="preserve">Family Drug Help, </w:t>
      </w:r>
      <w:r w:rsidR="00B85238">
        <w:rPr>
          <w:lang w:eastAsia="en-AU"/>
        </w:rPr>
        <w:t>a program of</w:t>
      </w:r>
      <w:r w:rsidRPr="008E63BB">
        <w:rPr>
          <w:lang w:eastAsia="en-AU"/>
        </w:rPr>
        <w:t xml:space="preserve"> the Self Help Addiction Resource Centre</w:t>
      </w:r>
      <w:r w:rsidR="00CE2F9A">
        <w:rPr>
          <w:lang w:eastAsia="en-AU"/>
        </w:rPr>
        <w:t xml:space="preserve"> (SHARC),</w:t>
      </w:r>
      <w:r w:rsidRPr="008E63BB">
        <w:rPr>
          <w:lang w:eastAsia="en-AU"/>
        </w:rPr>
        <w:t xml:space="preserve"> provides services that aim to strengthen the physical and mental health of families </w:t>
      </w:r>
      <w:r w:rsidR="00B85238">
        <w:rPr>
          <w:lang w:eastAsia="en-AU"/>
        </w:rPr>
        <w:t>impacted by someone’s alcohol or drug</w:t>
      </w:r>
      <w:r w:rsidRPr="008E63BB">
        <w:rPr>
          <w:lang w:eastAsia="en-AU"/>
        </w:rPr>
        <w:t xml:space="preserve"> use, and support the family’s ability to cope with their individual situations.</w:t>
      </w:r>
      <w:r w:rsidR="007B5BED" w:rsidRPr="008E63BB">
        <w:rPr>
          <w:lang w:eastAsia="en-AU"/>
        </w:rPr>
        <w:t xml:space="preserve"> Family Drug Help provides a 24-</w:t>
      </w:r>
      <w:r w:rsidRPr="008E63BB">
        <w:rPr>
          <w:lang w:eastAsia="en-AU"/>
        </w:rPr>
        <w:t>hour helpline, and access to information and referral to support groups and family counselling.</w:t>
      </w:r>
      <w:r w:rsidR="00CE2F9A">
        <w:rPr>
          <w:lang w:eastAsia="en-AU"/>
        </w:rPr>
        <w:t xml:space="preserve"> </w:t>
      </w:r>
      <w:r w:rsidR="00CE2F9A">
        <w:t xml:space="preserve">For further information on SHARC, see </w:t>
      </w:r>
      <w:r w:rsidR="00CE2F9A" w:rsidRPr="00260357">
        <w:rPr>
          <w:i/>
        </w:rPr>
        <w:t>Peak and advocacy organisations</w:t>
      </w:r>
      <w:r w:rsidR="00CE2F9A">
        <w:t xml:space="preserve"> in this document.</w:t>
      </w:r>
    </w:p>
    <w:p w:rsidR="00220193" w:rsidRPr="008E63BB" w:rsidRDefault="00B85238" w:rsidP="00A22FFB">
      <w:pPr>
        <w:pStyle w:val="Heading3"/>
        <w:rPr>
          <w:rFonts w:cs="Arial"/>
        </w:rPr>
      </w:pPr>
      <w:r>
        <w:rPr>
          <w:rFonts w:cs="Arial"/>
        </w:rPr>
        <w:t xml:space="preserve">Alcohol and other drug support services for families </w:t>
      </w:r>
    </w:p>
    <w:p w:rsidR="00220193" w:rsidRPr="008E63BB" w:rsidRDefault="00220193" w:rsidP="00141414">
      <w:pPr>
        <w:pStyle w:val="DHHSBody0"/>
        <w:rPr>
          <w:lang w:eastAsia="en-AU"/>
        </w:rPr>
      </w:pPr>
      <w:r w:rsidRPr="008E63BB">
        <w:rPr>
          <w:lang w:eastAsia="en-AU"/>
        </w:rPr>
        <w:t>Family drug support services are available through selected community health</w:t>
      </w:r>
      <w:r w:rsidR="00424277" w:rsidRPr="008E63BB">
        <w:rPr>
          <w:lang w:eastAsia="en-AU"/>
        </w:rPr>
        <w:t xml:space="preserve"> providers across Victoria</w:t>
      </w:r>
      <w:r w:rsidRPr="008E63BB">
        <w:rPr>
          <w:lang w:eastAsia="en-AU"/>
        </w:rPr>
        <w:t>. Providers deliver programs that are flexible and meet local population need</w:t>
      </w:r>
      <w:r w:rsidR="00424277" w:rsidRPr="008E63BB">
        <w:rPr>
          <w:lang w:eastAsia="en-AU"/>
        </w:rPr>
        <w:t xml:space="preserve"> and demand. Activities include</w:t>
      </w:r>
      <w:r w:rsidR="00981B63">
        <w:rPr>
          <w:lang w:eastAsia="en-AU"/>
        </w:rPr>
        <w:t xml:space="preserve"> peer support, group-</w:t>
      </w:r>
      <w:r w:rsidRPr="008E63BB">
        <w:rPr>
          <w:lang w:eastAsia="en-AU"/>
        </w:rPr>
        <w:t>based support, support for young people whose parents are affected by drugs, targeted support for siblings, grandparents, culturally and linguistically diverse communities</w:t>
      </w:r>
      <w:r w:rsidR="00CE2F9A">
        <w:rPr>
          <w:lang w:eastAsia="en-AU"/>
        </w:rPr>
        <w:t xml:space="preserve"> (CALD)</w:t>
      </w:r>
      <w:r w:rsidRPr="008E63BB">
        <w:rPr>
          <w:lang w:eastAsia="en-AU"/>
        </w:rPr>
        <w:t xml:space="preserve"> and Aboriginal people, individual support (such as counselling) and information sessions.  </w:t>
      </w:r>
    </w:p>
    <w:p w:rsidR="00220193" w:rsidRPr="008E63BB" w:rsidRDefault="00220193" w:rsidP="00A22FFB">
      <w:pPr>
        <w:pStyle w:val="Heading3"/>
        <w:rPr>
          <w:rFonts w:cs="Arial"/>
        </w:rPr>
      </w:pPr>
      <w:r w:rsidRPr="008E63BB">
        <w:rPr>
          <w:rFonts w:cs="Arial"/>
        </w:rPr>
        <w:t>Family drug education</w:t>
      </w:r>
    </w:p>
    <w:p w:rsidR="00A03650" w:rsidRPr="003C4B6D" w:rsidRDefault="00220193" w:rsidP="00A03650">
      <w:pPr>
        <w:pStyle w:val="DHHSBody0"/>
        <w:rPr>
          <w:rFonts w:cs="Arial"/>
          <w:color w:val="3366FF"/>
          <w:u w:val="dotted"/>
          <w:lang w:eastAsia="en-AU"/>
        </w:rPr>
      </w:pPr>
      <w:r w:rsidRPr="008E63BB">
        <w:rPr>
          <w:lang w:eastAsia="en-AU"/>
        </w:rPr>
        <w:t xml:space="preserve">The department funds family drug education workshops through a consortium of Turning Point, </w:t>
      </w:r>
      <w:r w:rsidR="007B5BED" w:rsidRPr="008E63BB">
        <w:rPr>
          <w:lang w:eastAsia="en-AU"/>
        </w:rPr>
        <w:t>SHARC</w:t>
      </w:r>
      <w:r w:rsidRPr="008E63BB">
        <w:rPr>
          <w:lang w:eastAsia="en-AU"/>
        </w:rPr>
        <w:t xml:space="preserve"> and The Bouverie Centre. Their education program </w:t>
      </w:r>
      <w:r w:rsidR="00AF4792" w:rsidRPr="008E63BB">
        <w:rPr>
          <w:lang w:eastAsia="en-AU"/>
        </w:rPr>
        <w:t>Breakthrough: i</w:t>
      </w:r>
      <w:r w:rsidRPr="008E63BB">
        <w:rPr>
          <w:lang w:eastAsia="en-AU"/>
        </w:rPr>
        <w:t>ce education for families</w:t>
      </w:r>
      <w:r w:rsidR="0013312D">
        <w:rPr>
          <w:lang w:eastAsia="en-AU"/>
        </w:rPr>
        <w:t>,</w:t>
      </w:r>
      <w:r w:rsidRPr="008E63BB">
        <w:t xml:space="preserve"> </w:t>
      </w:r>
      <w:r w:rsidRPr="008E63BB">
        <w:rPr>
          <w:lang w:eastAsia="en-AU"/>
        </w:rPr>
        <w:t>helps Victorians to recognise when a family member has a problem with ice, encourage the affected person to get treatment and support them through their recovery. For workshop dates and more information</w:t>
      </w:r>
      <w:r w:rsidR="00A03650">
        <w:rPr>
          <w:lang w:eastAsia="en-AU"/>
        </w:rPr>
        <w:t xml:space="preserve"> </w:t>
      </w:r>
      <w:r w:rsidR="00A03650" w:rsidRPr="008E63BB">
        <w:rPr>
          <w:lang w:eastAsia="en-AU"/>
        </w:rPr>
        <w:t>call 1800 ICE ADVICE (1800 423 238)</w:t>
      </w:r>
      <w:r w:rsidR="00A03650">
        <w:rPr>
          <w:lang w:eastAsia="en-AU"/>
        </w:rPr>
        <w:t xml:space="preserve"> or</w:t>
      </w:r>
      <w:r w:rsidRPr="008E63BB">
        <w:rPr>
          <w:lang w:eastAsia="en-AU"/>
        </w:rPr>
        <w:t xml:space="preserve"> </w:t>
      </w:r>
      <w:r w:rsidR="00EC3B50">
        <w:rPr>
          <w:lang w:eastAsia="en-AU"/>
        </w:rPr>
        <w:t xml:space="preserve">refer to </w:t>
      </w:r>
      <w:hyperlink r:id="rId23" w:history="1">
        <w:r w:rsidR="00EC3B50" w:rsidRPr="00EC3B50">
          <w:rPr>
            <w:rStyle w:val="Hyperlink"/>
            <w:lang w:eastAsia="en-AU"/>
          </w:rPr>
          <w:t>Breakthrough ice education</w:t>
        </w:r>
        <w:r w:rsidR="000B1DD0" w:rsidRPr="00EC3B50">
          <w:rPr>
            <w:rStyle w:val="Hyperlink"/>
            <w:lang w:eastAsia="en-AU"/>
          </w:rPr>
          <w:t xml:space="preserve"> </w:t>
        </w:r>
        <w:r w:rsidR="00EC3B50" w:rsidRPr="00EC3B50">
          <w:rPr>
            <w:rStyle w:val="Hyperlink"/>
            <w:lang w:eastAsia="en-AU"/>
          </w:rPr>
          <w:t>for families</w:t>
        </w:r>
      </w:hyperlink>
      <w:r w:rsidR="00EC3B50">
        <w:rPr>
          <w:lang w:eastAsia="en-AU"/>
        </w:rPr>
        <w:t xml:space="preserve">. </w:t>
      </w:r>
      <w:r w:rsidR="000B1DD0" w:rsidRPr="008E63BB">
        <w:rPr>
          <w:lang w:eastAsia="en-AU"/>
        </w:rPr>
        <w:t>&lt;</w:t>
      </w:r>
      <w:r w:rsidR="00EC3B50" w:rsidRPr="00EC3B50">
        <w:rPr>
          <w:rFonts w:cs="Arial"/>
          <w:lang w:eastAsia="en-AU"/>
        </w:rPr>
        <w:t>https://</w:t>
      </w:r>
      <w:r w:rsidR="00EC3B50">
        <w:rPr>
          <w:rFonts w:cs="Arial"/>
          <w:lang w:eastAsia="en-AU"/>
        </w:rPr>
        <w:t>www.breakthroughforfamilies.com</w:t>
      </w:r>
      <w:r w:rsidR="00A03650">
        <w:rPr>
          <w:lang w:eastAsia="en-AU"/>
        </w:rPr>
        <w:t>&gt;.</w:t>
      </w:r>
    </w:p>
    <w:p w:rsidR="00220193" w:rsidRPr="008E63BB" w:rsidRDefault="00220193" w:rsidP="00A22FFB">
      <w:pPr>
        <w:pStyle w:val="Heading3"/>
        <w:rPr>
          <w:rFonts w:cs="Arial"/>
        </w:rPr>
      </w:pPr>
      <w:r w:rsidRPr="008E63BB">
        <w:rPr>
          <w:rFonts w:cs="Arial"/>
        </w:rPr>
        <w:t xml:space="preserve">Additional support </w:t>
      </w:r>
    </w:p>
    <w:p w:rsidR="004A660F" w:rsidRPr="00E639AD" w:rsidRDefault="00220193" w:rsidP="00141414">
      <w:pPr>
        <w:pStyle w:val="DHHSBody0"/>
        <w:rPr>
          <w:lang w:eastAsia="en-AU"/>
        </w:rPr>
      </w:pPr>
      <w:r w:rsidRPr="00E639AD">
        <w:rPr>
          <w:lang w:eastAsia="en-AU"/>
        </w:rPr>
        <w:t>Intake services can provide</w:t>
      </w:r>
      <w:r w:rsidR="000C0CC4" w:rsidRPr="00E639AD">
        <w:rPr>
          <w:lang w:eastAsia="en-AU"/>
        </w:rPr>
        <w:t xml:space="preserve"> brief interventions and single </w:t>
      </w:r>
      <w:r w:rsidRPr="00E639AD">
        <w:rPr>
          <w:lang w:eastAsia="en-AU"/>
        </w:rPr>
        <w:t xml:space="preserve">session therapy to families and significant others, and also refer to counselling services, as required. Referrals to family and generalist supports or group and peer-based programs and forums may be appropriate for some people. </w:t>
      </w:r>
    </w:p>
    <w:p w:rsidR="00220193" w:rsidRPr="008E63BB" w:rsidRDefault="00220193" w:rsidP="00141414">
      <w:pPr>
        <w:pStyle w:val="DHHSBody0"/>
        <w:rPr>
          <w:lang w:eastAsia="en-AU"/>
        </w:rPr>
      </w:pPr>
      <w:r w:rsidRPr="00E639AD">
        <w:rPr>
          <w:lang w:eastAsia="en-AU"/>
        </w:rPr>
        <w:t>For</w:t>
      </w:r>
      <w:r w:rsidR="00CF4736" w:rsidRPr="00E639AD">
        <w:rPr>
          <w:lang w:eastAsia="en-AU"/>
        </w:rPr>
        <w:t xml:space="preserve"> more information see </w:t>
      </w:r>
      <w:r w:rsidR="00CF4736" w:rsidRPr="00260357">
        <w:rPr>
          <w:i/>
          <w:lang w:eastAsia="en-AU"/>
        </w:rPr>
        <w:t>Catchment-</w:t>
      </w:r>
      <w:r w:rsidRPr="00260357">
        <w:rPr>
          <w:i/>
          <w:lang w:eastAsia="en-AU"/>
        </w:rPr>
        <w:t>based intake</w:t>
      </w:r>
      <w:r w:rsidR="00270481" w:rsidRPr="00260357">
        <w:rPr>
          <w:i/>
          <w:lang w:eastAsia="en-AU"/>
        </w:rPr>
        <w:t xml:space="preserve"> </w:t>
      </w:r>
      <w:r w:rsidR="00AF4792" w:rsidRPr="00260357">
        <w:rPr>
          <w:i/>
          <w:lang w:eastAsia="en-AU"/>
        </w:rPr>
        <w:t>–</w:t>
      </w:r>
      <w:r w:rsidRPr="00260357">
        <w:rPr>
          <w:i/>
          <w:lang w:eastAsia="en-AU"/>
        </w:rPr>
        <w:t xml:space="preserve"> </w:t>
      </w:r>
      <w:r w:rsidR="00CE2F9A" w:rsidRPr="00260357">
        <w:rPr>
          <w:i/>
          <w:lang w:eastAsia="en-AU"/>
        </w:rPr>
        <w:t>f</w:t>
      </w:r>
      <w:r w:rsidRPr="00260357">
        <w:rPr>
          <w:i/>
          <w:lang w:eastAsia="en-AU"/>
        </w:rPr>
        <w:t>amily support</w:t>
      </w:r>
      <w:r w:rsidR="00AF4792" w:rsidRPr="00E639AD">
        <w:rPr>
          <w:lang w:eastAsia="en-AU"/>
        </w:rPr>
        <w:t xml:space="preserve"> in this</w:t>
      </w:r>
      <w:r w:rsidR="00AF4792" w:rsidRPr="008E63BB">
        <w:rPr>
          <w:lang w:eastAsia="en-AU"/>
        </w:rPr>
        <w:t xml:space="preserve"> document</w:t>
      </w:r>
      <w:r w:rsidRPr="008E63BB">
        <w:rPr>
          <w:lang w:eastAsia="en-AU"/>
        </w:rPr>
        <w:t>.</w:t>
      </w:r>
    </w:p>
    <w:p w:rsidR="00220193" w:rsidRPr="008E63BB" w:rsidRDefault="00220193" w:rsidP="00A22FFB">
      <w:pPr>
        <w:pStyle w:val="Heading1"/>
        <w:rPr>
          <w:rFonts w:cs="Arial"/>
        </w:rPr>
      </w:pPr>
      <w:bookmarkStart w:id="9" w:name="_Harm_Reduction"/>
      <w:bookmarkStart w:id="10" w:name="_Toc523740863"/>
      <w:bookmarkEnd w:id="9"/>
      <w:r w:rsidRPr="008E63BB">
        <w:rPr>
          <w:rFonts w:cs="Arial"/>
        </w:rPr>
        <w:t xml:space="preserve">Harm </w:t>
      </w:r>
      <w:r w:rsidR="00190AA7" w:rsidRPr="008E63BB">
        <w:rPr>
          <w:rFonts w:cs="Arial"/>
        </w:rPr>
        <w:t>r</w:t>
      </w:r>
      <w:r w:rsidRPr="008E63BB">
        <w:rPr>
          <w:rFonts w:cs="Arial"/>
        </w:rPr>
        <w:t>eduction</w:t>
      </w:r>
      <w:bookmarkEnd w:id="10"/>
    </w:p>
    <w:p w:rsidR="00220193" w:rsidRPr="008E63BB" w:rsidRDefault="00220193" w:rsidP="00141414">
      <w:pPr>
        <w:pStyle w:val="DHHSBody0"/>
      </w:pPr>
      <w:r w:rsidRPr="008E63BB">
        <w:t xml:space="preserve">The Victorian Government is committed to reducing the harm associated with </w:t>
      </w:r>
      <w:r w:rsidR="008A4944" w:rsidRPr="008E63BB">
        <w:t>AOD</w:t>
      </w:r>
      <w:r w:rsidRPr="008E63BB">
        <w:t xml:space="preserve"> use. Harm reduction strategies are evidence-based public health approaches designed to reduce the negative consequences of ongoing </w:t>
      </w:r>
      <w:r w:rsidR="008A4944" w:rsidRPr="008E63BB">
        <w:t>AOD</w:t>
      </w:r>
      <w:r w:rsidRPr="008E63BB">
        <w:t xml:space="preserve"> use. </w:t>
      </w:r>
    </w:p>
    <w:p w:rsidR="000B0FC7" w:rsidRPr="008E63BB" w:rsidRDefault="000B0FC7" w:rsidP="00A22FFB">
      <w:pPr>
        <w:pStyle w:val="Heading2"/>
        <w:rPr>
          <w:rFonts w:cs="Arial"/>
        </w:rPr>
      </w:pPr>
      <w:bookmarkStart w:id="11" w:name="_Toc523740864"/>
      <w:r w:rsidRPr="008E63BB">
        <w:rPr>
          <w:rFonts w:cs="Arial"/>
        </w:rPr>
        <w:lastRenderedPageBreak/>
        <w:t>Education and awareness</w:t>
      </w:r>
      <w:bookmarkEnd w:id="11"/>
    </w:p>
    <w:p w:rsidR="000B0FC7" w:rsidRPr="008E63BB" w:rsidRDefault="000B0FC7" w:rsidP="00141414">
      <w:pPr>
        <w:pStyle w:val="DHHSBody0"/>
      </w:pPr>
      <w:r w:rsidRPr="008E63BB">
        <w:t xml:space="preserve">The Victorian Government funds a number of agencies to provide targeted information, education and awareness around safer drug use. Providing drug users, peer workers and other harm reduction workers with access to information and training better equips them to manage and respond to problematic drug use. </w:t>
      </w:r>
    </w:p>
    <w:p w:rsidR="000B0FC7" w:rsidRPr="008E63BB" w:rsidRDefault="000B0FC7" w:rsidP="00141414">
      <w:pPr>
        <w:pStyle w:val="DHHSBody0"/>
      </w:pPr>
      <w:r w:rsidRPr="008E63BB">
        <w:t xml:space="preserve">Providing a range of educational material and information specifically tailored to illicit drug users can help reduce fatal overdoses and risky drug taking behaviours </w:t>
      </w:r>
      <w:r w:rsidR="00803DA8">
        <w:t>that result</w:t>
      </w:r>
      <w:r w:rsidRPr="008E63BB">
        <w:t xml:space="preserve"> in significant harm for individuals and the wider community.</w:t>
      </w:r>
    </w:p>
    <w:p w:rsidR="000B0FC7" w:rsidRDefault="000B0FC7" w:rsidP="00141414">
      <w:pPr>
        <w:pStyle w:val="DHHSBody0"/>
      </w:pPr>
      <w:r w:rsidRPr="008E63BB">
        <w:t xml:space="preserve">It is important that these messages are distributed widely, and are particularly accessible at needle and syringe </w:t>
      </w:r>
      <w:r w:rsidR="00803DA8">
        <w:t>program outlets, health services and through peer networks</w:t>
      </w:r>
      <w:r w:rsidRPr="008E63BB">
        <w:t xml:space="preserve"> and other support services. </w:t>
      </w:r>
    </w:p>
    <w:p w:rsidR="00754850" w:rsidRPr="008E63BB" w:rsidRDefault="00754850" w:rsidP="00754850">
      <w:pPr>
        <w:pStyle w:val="Heading3"/>
        <w:rPr>
          <w:rFonts w:cs="Arial"/>
        </w:rPr>
      </w:pPr>
      <w:r>
        <w:rPr>
          <w:rFonts w:cs="Arial"/>
        </w:rPr>
        <w:t>Prevent Alcohol and Risk-related Trauma in Youth p</w:t>
      </w:r>
      <w:r w:rsidRPr="008E63BB">
        <w:rPr>
          <w:rFonts w:cs="Arial"/>
        </w:rPr>
        <w:t>rogram</w:t>
      </w:r>
    </w:p>
    <w:p w:rsidR="00754850" w:rsidRPr="008E63BB" w:rsidRDefault="00754850" w:rsidP="00141414">
      <w:pPr>
        <w:pStyle w:val="DHHSBody0"/>
        <w:rPr>
          <w:lang w:eastAsia="en-AU"/>
        </w:rPr>
      </w:pPr>
      <w:r>
        <w:rPr>
          <w:lang w:eastAsia="en-AU"/>
        </w:rPr>
        <w:t xml:space="preserve">The </w:t>
      </w:r>
      <w:r>
        <w:t>Prevent Alcohol and Risk-related Trauma in Youth (</w:t>
      </w:r>
      <w:r w:rsidRPr="008E63BB">
        <w:rPr>
          <w:lang w:eastAsia="en-AU"/>
        </w:rPr>
        <w:t>PARTY</w:t>
      </w:r>
      <w:r>
        <w:rPr>
          <w:lang w:eastAsia="en-AU"/>
        </w:rPr>
        <w:t>) program</w:t>
      </w:r>
      <w:r w:rsidRPr="008E63BB">
        <w:rPr>
          <w:lang w:eastAsia="en-AU"/>
        </w:rPr>
        <w:t xml:space="preserve"> is a full-day, in-hospital education program that aims to reduce risky AOD-taking behaviour among secondary school students by helping them to understand risks, choice and consequences. Delivered at the Royal Melbourne and </w:t>
      </w:r>
      <w:r>
        <w:rPr>
          <w:lang w:eastAsia="en-AU"/>
        </w:rPr>
        <w:t xml:space="preserve">The </w:t>
      </w:r>
      <w:r w:rsidRPr="008E63BB">
        <w:rPr>
          <w:lang w:eastAsia="en-AU"/>
        </w:rPr>
        <w:t xml:space="preserve">Alfred </w:t>
      </w:r>
      <w:r>
        <w:rPr>
          <w:lang w:eastAsia="en-AU"/>
        </w:rPr>
        <w:t>h</w:t>
      </w:r>
      <w:r w:rsidRPr="008E63BB">
        <w:rPr>
          <w:lang w:eastAsia="en-AU"/>
        </w:rPr>
        <w:t>ospitals, the PARTY program covers the trauma, injury and poor h</w:t>
      </w:r>
      <w:r>
        <w:rPr>
          <w:lang w:eastAsia="en-AU"/>
        </w:rPr>
        <w:t>ealth that can result from risk-</w:t>
      </w:r>
      <w:r w:rsidRPr="008E63BB">
        <w:rPr>
          <w:lang w:eastAsia="en-AU"/>
        </w:rPr>
        <w:t>taking behaviour and poor deci</w:t>
      </w:r>
      <w:r>
        <w:rPr>
          <w:lang w:eastAsia="en-AU"/>
        </w:rPr>
        <w:t>sion making, including AOD</w:t>
      </w:r>
      <w:r w:rsidRPr="008E63BB">
        <w:rPr>
          <w:lang w:eastAsia="en-AU"/>
        </w:rPr>
        <w:t xml:space="preserve"> </w:t>
      </w:r>
      <w:r>
        <w:rPr>
          <w:lang w:eastAsia="en-AU"/>
        </w:rPr>
        <w:t>mis</w:t>
      </w:r>
      <w:r w:rsidRPr="008E63BB">
        <w:rPr>
          <w:lang w:eastAsia="en-AU"/>
        </w:rPr>
        <w:t xml:space="preserve">use. As part of the program, students are given first-hand experience in established trauma centres, hear from senior staff about what AOD </w:t>
      </w:r>
      <w:r>
        <w:rPr>
          <w:lang w:eastAsia="en-AU"/>
        </w:rPr>
        <w:t xml:space="preserve">can </w:t>
      </w:r>
      <w:r w:rsidRPr="008E63BB">
        <w:rPr>
          <w:lang w:eastAsia="en-AU"/>
        </w:rPr>
        <w:t>do to the body and brain, and have the opportunity to talk to patients and families that have been impacted by injuries resulting from risky behaviour.</w:t>
      </w:r>
    </w:p>
    <w:p w:rsidR="00754850" w:rsidRPr="008E63BB" w:rsidRDefault="00754850" w:rsidP="00141414">
      <w:pPr>
        <w:pStyle w:val="DHHSBody0"/>
        <w:rPr>
          <w:lang w:eastAsia="en-AU"/>
        </w:rPr>
      </w:pPr>
      <w:r>
        <w:rPr>
          <w:lang w:eastAsia="en-AU"/>
        </w:rPr>
        <w:t xml:space="preserve">The PARTY program at The </w:t>
      </w:r>
      <w:r w:rsidRPr="008E63BB">
        <w:rPr>
          <w:lang w:eastAsia="en-AU"/>
        </w:rPr>
        <w:t>Alfred has been expanded beyond a school-based education initiative to also reach young repeat offenders, navy trainees and youth in regional areas through their various outreach programs.</w:t>
      </w:r>
    </w:p>
    <w:p w:rsidR="00754850" w:rsidRDefault="00754850" w:rsidP="00754850">
      <w:pPr>
        <w:pStyle w:val="DHHSBody0"/>
        <w:rPr>
          <w:rFonts w:cs="Arial"/>
          <w:color w:val="000000"/>
        </w:rPr>
      </w:pPr>
      <w:r w:rsidRPr="008E63BB">
        <w:rPr>
          <w:rFonts w:cs="Arial"/>
          <w:color w:val="000000"/>
        </w:rPr>
        <w:t>Fo</w:t>
      </w:r>
      <w:r>
        <w:rPr>
          <w:rFonts w:cs="Arial"/>
          <w:color w:val="000000"/>
        </w:rPr>
        <w:t>r more information on PARTY at T</w:t>
      </w:r>
      <w:r w:rsidRPr="008E63BB">
        <w:rPr>
          <w:rFonts w:cs="Arial"/>
          <w:color w:val="000000"/>
        </w:rPr>
        <w:t>he Alfred contact (03) 9076 8888</w:t>
      </w:r>
      <w:r>
        <w:rPr>
          <w:rFonts w:cs="Arial"/>
          <w:color w:val="000000"/>
        </w:rPr>
        <w:t xml:space="preserve"> or </w:t>
      </w:r>
      <w:r w:rsidR="00EC3B50">
        <w:rPr>
          <w:rFonts w:cs="Arial"/>
          <w:color w:val="000000"/>
        </w:rPr>
        <w:t>refer to</w:t>
      </w:r>
      <w:r w:rsidRPr="008E63BB">
        <w:rPr>
          <w:rFonts w:cs="Arial"/>
          <w:color w:val="000000"/>
        </w:rPr>
        <w:t xml:space="preserve"> the </w:t>
      </w:r>
      <w:hyperlink r:id="rId24" w:history="1">
        <w:r w:rsidR="00EC3B50" w:rsidRPr="00EC3B50">
          <w:rPr>
            <w:rStyle w:val="Hyperlink"/>
            <w:rFonts w:cs="Arial"/>
          </w:rPr>
          <w:t>PARTY website</w:t>
        </w:r>
      </w:hyperlink>
      <w:r w:rsidR="00EC3B50">
        <w:rPr>
          <w:rFonts w:cs="Arial"/>
        </w:rPr>
        <w:t xml:space="preserve"> </w:t>
      </w:r>
      <w:r w:rsidRPr="008E63BB">
        <w:rPr>
          <w:rFonts w:cs="Arial"/>
        </w:rPr>
        <w:t>&lt;</w:t>
      </w:r>
      <w:r w:rsidR="00EC3B50" w:rsidRPr="00EC3B50">
        <w:rPr>
          <w:rFonts w:cs="Arial"/>
        </w:rPr>
        <w:t>http://www.partyalfred.org.au/</w:t>
      </w:r>
      <w:r w:rsidRPr="008E63BB">
        <w:rPr>
          <w:rFonts w:cs="Arial"/>
        </w:rPr>
        <w:t>&gt;</w:t>
      </w:r>
      <w:r w:rsidRPr="008E63BB">
        <w:rPr>
          <w:rFonts w:cs="Arial"/>
          <w:color w:val="000000"/>
        </w:rPr>
        <w:t>.</w:t>
      </w:r>
    </w:p>
    <w:p w:rsidR="00754850" w:rsidRPr="00281C59" w:rsidRDefault="00754850" w:rsidP="00754850">
      <w:pPr>
        <w:pStyle w:val="DHHSBody0"/>
        <w:rPr>
          <w:rFonts w:cs="Arial"/>
          <w:color w:val="000000"/>
        </w:rPr>
      </w:pPr>
      <w:r w:rsidRPr="00281C59">
        <w:t>For more</w:t>
      </w:r>
      <w:r w:rsidRPr="008E63BB">
        <w:rPr>
          <w:rFonts w:cs="Arial"/>
          <w:lang w:eastAsia="en-AU"/>
        </w:rPr>
        <w:t xml:space="preserve"> information on PARTY at the Royal Melbourne Hospital contact (03) 9342 4294</w:t>
      </w:r>
      <w:r>
        <w:rPr>
          <w:rFonts w:cs="Arial"/>
          <w:lang w:eastAsia="en-AU"/>
        </w:rPr>
        <w:t xml:space="preserve"> or </w:t>
      </w:r>
      <w:r w:rsidRPr="008E63BB">
        <w:rPr>
          <w:rFonts w:cs="Arial"/>
          <w:lang w:eastAsia="en-AU"/>
        </w:rPr>
        <w:t xml:space="preserve">visit the </w:t>
      </w:r>
      <w:hyperlink r:id="rId25" w:history="1">
        <w:r w:rsidR="00EC3B50" w:rsidRPr="00EC3B50">
          <w:rPr>
            <w:rStyle w:val="Hyperlink"/>
            <w:rFonts w:cs="Arial"/>
            <w:lang w:eastAsia="en-AU"/>
          </w:rPr>
          <w:t xml:space="preserve">PARTY </w:t>
        </w:r>
        <w:r w:rsidRPr="00EC3B50">
          <w:rPr>
            <w:rStyle w:val="Hyperlink"/>
            <w:rFonts w:cs="Arial"/>
            <w:lang w:eastAsia="en-AU"/>
          </w:rPr>
          <w:t>website</w:t>
        </w:r>
      </w:hyperlink>
      <w:r w:rsidR="00EC3B50">
        <w:rPr>
          <w:rFonts w:cs="Arial"/>
          <w:lang w:eastAsia="en-AU"/>
        </w:rPr>
        <w:t xml:space="preserve"> </w:t>
      </w:r>
      <w:r>
        <w:rPr>
          <w:rFonts w:cs="Arial"/>
          <w:lang w:eastAsia="en-AU"/>
        </w:rPr>
        <w:t xml:space="preserve"> </w:t>
      </w:r>
      <w:r w:rsidRPr="0068746B">
        <w:rPr>
          <w:rFonts w:cs="Arial"/>
        </w:rPr>
        <w:t>&lt;</w:t>
      </w:r>
      <w:r w:rsidR="00EC3B50" w:rsidRPr="00EC3B50">
        <w:rPr>
          <w:rFonts w:cs="Arial"/>
        </w:rPr>
        <w:t>https://www.thermh.org.au/patients-visitors/services-clinics/trauma-care/party-program</w:t>
      </w:r>
      <w:r w:rsidRPr="0068746B">
        <w:rPr>
          <w:rFonts w:cs="Arial"/>
        </w:rPr>
        <w:t>&gt;</w:t>
      </w:r>
      <w:r w:rsidRPr="008E63BB">
        <w:rPr>
          <w:rFonts w:cs="Arial"/>
          <w:lang w:eastAsia="en-AU"/>
        </w:rPr>
        <w:t xml:space="preserve">. </w:t>
      </w:r>
    </w:p>
    <w:p w:rsidR="000B0FC7" w:rsidRPr="008E63BB" w:rsidRDefault="000B0FC7" w:rsidP="00A22FFB">
      <w:pPr>
        <w:pStyle w:val="Heading2"/>
        <w:rPr>
          <w:rFonts w:cs="Arial"/>
        </w:rPr>
      </w:pPr>
      <w:bookmarkStart w:id="12" w:name="_Toc523740865"/>
      <w:r w:rsidRPr="008E63BB">
        <w:rPr>
          <w:rFonts w:cs="Arial"/>
        </w:rPr>
        <w:t>Overdose prevention and response training</w:t>
      </w:r>
      <w:bookmarkEnd w:id="12"/>
    </w:p>
    <w:p w:rsidR="000B0FC7" w:rsidRPr="008E63BB" w:rsidRDefault="000B0FC7" w:rsidP="00141414">
      <w:pPr>
        <w:pStyle w:val="DHHSBody0"/>
      </w:pPr>
      <w:r w:rsidRPr="008E63BB">
        <w:t>Many fatal opioid overdoses are preventable. Victoria strongly supports efforts to ensure wide accessibility of naloxone, a lifesaving medication that can reverse the effects of an opioid overdose and allow time for an ambulance to attend.</w:t>
      </w:r>
    </w:p>
    <w:p w:rsidR="000B0FC7" w:rsidRPr="008E63BB" w:rsidRDefault="000B0FC7" w:rsidP="00141414">
      <w:pPr>
        <w:pStyle w:val="DHHSBody0"/>
      </w:pPr>
      <w:r w:rsidRPr="008E63BB">
        <w:t>Expanded distribution of naloxone to community members likely to witness overdose is recommended by the World Health Organization and has been found to safely and successfully reverse opioid overdoses in a range of settings.</w:t>
      </w:r>
    </w:p>
    <w:p w:rsidR="000B0FC7" w:rsidRPr="008E63BB" w:rsidRDefault="000B0FC7" w:rsidP="00141414">
      <w:pPr>
        <w:pStyle w:val="DHHSBody0"/>
      </w:pPr>
      <w:r w:rsidRPr="008E63BB">
        <w:t>In addition, the Victorian Government funds training for families, friends and</w:t>
      </w:r>
      <w:r w:rsidR="00AC4F7E">
        <w:t xml:space="preserve"> front-</w:t>
      </w:r>
      <w:r w:rsidRPr="008E63BB">
        <w:t>line workers on how to safely use the drug to reverse the effects of an opio</w:t>
      </w:r>
      <w:r w:rsidR="00AC4F7E">
        <w:t>id overdose. Training for front-</w:t>
      </w:r>
      <w:r w:rsidRPr="008E63BB">
        <w:t>line</w:t>
      </w:r>
      <w:r w:rsidR="00DA7EB2">
        <w:t xml:space="preserve"> workers focuses on needle and syringe p</w:t>
      </w:r>
      <w:r w:rsidRPr="008E63BB">
        <w:t>rogram</w:t>
      </w:r>
      <w:r w:rsidR="00846AB5">
        <w:t xml:space="preserve"> </w:t>
      </w:r>
      <w:r w:rsidRPr="008E63BB">
        <w:t>workers, drug outreach workers, other primary and community health workers. Overdose prevention and response training info</w:t>
      </w:r>
      <w:r w:rsidR="00AC4F7E">
        <w:t>rms families, friends and front-</w:t>
      </w:r>
      <w:r w:rsidRPr="008E63BB">
        <w:t xml:space="preserve">line workers about how to connect individuals who have experienced overdose with </w:t>
      </w:r>
      <w:r w:rsidR="00244919">
        <w:t>AOD</w:t>
      </w:r>
      <w:r w:rsidRPr="008E63BB">
        <w:t xml:space="preserve"> treatment services. </w:t>
      </w:r>
    </w:p>
    <w:p w:rsidR="000B0FC7" w:rsidRPr="008E63BB" w:rsidRDefault="007F5F2E" w:rsidP="00141414">
      <w:pPr>
        <w:pStyle w:val="DHHSBody0"/>
      </w:pPr>
      <w:r>
        <w:t>Specific programs aimed at n</w:t>
      </w:r>
      <w:r w:rsidR="000B0FC7" w:rsidRPr="008E63BB">
        <w:t>aloxone training include:</w:t>
      </w:r>
    </w:p>
    <w:p w:rsidR="000B0FC7" w:rsidRPr="00266ED7" w:rsidRDefault="009E3202" w:rsidP="0094771A">
      <w:pPr>
        <w:pStyle w:val="DHHSbullet1"/>
      </w:pPr>
      <w:r w:rsidRPr="00266ED7">
        <w:t>t</w:t>
      </w:r>
      <w:r w:rsidR="000B0FC7" w:rsidRPr="00266ED7">
        <w:t xml:space="preserve">he Community Overdose Prevention and Education (COPE) initiative increases awareness of the availability and use of naloxone to </w:t>
      </w:r>
      <w:r w:rsidR="00707B59">
        <w:t>general practitioners (</w:t>
      </w:r>
      <w:r w:rsidR="000B0FC7" w:rsidRPr="00266ED7">
        <w:t>GPs</w:t>
      </w:r>
      <w:r w:rsidR="00707B59">
        <w:t>)</w:t>
      </w:r>
      <w:r w:rsidR="000B0FC7" w:rsidRPr="00266ED7">
        <w:t>, pharmacists, other health workers,</w:t>
      </w:r>
      <w:r w:rsidRPr="00266ED7">
        <w:t xml:space="preserve"> drug users and their families</w:t>
      </w:r>
    </w:p>
    <w:p w:rsidR="000B0FC7" w:rsidRPr="008E63BB" w:rsidRDefault="009E3202" w:rsidP="0094771A">
      <w:pPr>
        <w:pStyle w:val="DHHSbullet1lastline"/>
      </w:pPr>
      <w:r>
        <w:t>t</w:t>
      </w:r>
      <w:r w:rsidR="000B0FC7" w:rsidRPr="008E63BB">
        <w:t>he Drug Overdose Prevention Education (DOPE) program educates drug users who are the most likely to be present in the event of an overdose in overdose response, including naloxone administration</w:t>
      </w:r>
      <w:r w:rsidR="008778FA" w:rsidRPr="008E63BB">
        <w:t>.</w:t>
      </w:r>
    </w:p>
    <w:p w:rsidR="00306EDD" w:rsidRPr="008E63BB" w:rsidRDefault="003718E3" w:rsidP="00A22FFB">
      <w:pPr>
        <w:pStyle w:val="Heading2"/>
        <w:rPr>
          <w:rFonts w:cs="Arial"/>
        </w:rPr>
      </w:pPr>
      <w:bookmarkStart w:id="13" w:name="_Toc523740866"/>
      <w:r w:rsidRPr="008E63BB">
        <w:rPr>
          <w:rFonts w:cs="Arial"/>
        </w:rPr>
        <w:lastRenderedPageBreak/>
        <w:t>Th</w:t>
      </w:r>
      <w:r w:rsidR="001F5F8A">
        <w:rPr>
          <w:rFonts w:cs="Arial"/>
        </w:rPr>
        <w:t>e Victorian needle and s</w:t>
      </w:r>
      <w:r w:rsidR="00605208">
        <w:rPr>
          <w:rFonts w:cs="Arial"/>
        </w:rPr>
        <w:t>yringe p</w:t>
      </w:r>
      <w:r w:rsidRPr="008E63BB">
        <w:rPr>
          <w:rFonts w:cs="Arial"/>
        </w:rPr>
        <w:t>rogram</w:t>
      </w:r>
      <w:bookmarkEnd w:id="13"/>
      <w:r w:rsidRPr="008E63BB">
        <w:rPr>
          <w:rFonts w:cs="Arial"/>
        </w:rPr>
        <w:t xml:space="preserve"> </w:t>
      </w:r>
    </w:p>
    <w:p w:rsidR="00220193" w:rsidRPr="008E63BB" w:rsidRDefault="00220193" w:rsidP="00141414">
      <w:pPr>
        <w:pStyle w:val="DHHSBody0"/>
      </w:pPr>
      <w:r w:rsidRPr="008E63BB">
        <w:t xml:space="preserve">The </w:t>
      </w:r>
      <w:r w:rsidR="00DA7EB2">
        <w:t>Victorian needle and syringe p</w:t>
      </w:r>
      <w:r w:rsidR="00DA7EB2" w:rsidRPr="008E63BB">
        <w:t xml:space="preserve">rogram </w:t>
      </w:r>
      <w:r w:rsidR="00DA7EB2">
        <w:t>(</w:t>
      </w:r>
      <w:r w:rsidR="00846AB5">
        <w:t>NSP</w:t>
      </w:r>
      <w:r w:rsidR="00DA7EB2">
        <w:t>)</w:t>
      </w:r>
      <w:r w:rsidRPr="008E63BB">
        <w:t xml:space="preserve"> is a major public health initiative primarily intended to minimise the spread o</w:t>
      </w:r>
      <w:r w:rsidR="00AC4F7E">
        <w:t>f blood-</w:t>
      </w:r>
      <w:r w:rsidRPr="008E63BB">
        <w:t xml:space="preserve">borne </w:t>
      </w:r>
      <w:r w:rsidR="00F2647C" w:rsidRPr="008E63BB">
        <w:t>viruses</w:t>
      </w:r>
      <w:r w:rsidR="00F2647C">
        <w:t xml:space="preserve"> (</w:t>
      </w:r>
      <w:r w:rsidR="00AC4F7E">
        <w:t>BB</w:t>
      </w:r>
      <w:r w:rsidR="00803DA8">
        <w:t>V</w:t>
      </w:r>
      <w:r w:rsidR="00AC4F7E">
        <w:t>)</w:t>
      </w:r>
      <w:r w:rsidRPr="008E63BB">
        <w:t xml:space="preserve"> (</w:t>
      </w:r>
      <w:r w:rsidR="00AC4F7E">
        <w:t xml:space="preserve">i.e. </w:t>
      </w:r>
      <w:r w:rsidRPr="008E63BB">
        <w:t xml:space="preserve">HIV/AIDS, hepatitis B and C) </w:t>
      </w:r>
      <w:r w:rsidR="00244919">
        <w:t>among injecting drug users and i</w:t>
      </w:r>
      <w:r w:rsidRPr="008E63BB">
        <w:t xml:space="preserve">nto the wider community. </w:t>
      </w:r>
    </w:p>
    <w:p w:rsidR="00220193" w:rsidRPr="008E63BB" w:rsidRDefault="00220193" w:rsidP="00141414">
      <w:pPr>
        <w:pStyle w:val="DHHSBody0"/>
      </w:pPr>
      <w:r w:rsidRPr="008E63BB">
        <w:t xml:space="preserve">NSPs provide injecting drug users with sterile injecting equipment, </w:t>
      </w:r>
      <w:r w:rsidR="008E022B">
        <w:t xml:space="preserve">sharps </w:t>
      </w:r>
      <w:r w:rsidRPr="008E63BB">
        <w:t xml:space="preserve">disposal </w:t>
      </w:r>
      <w:r w:rsidR="008E022B">
        <w:t>containers</w:t>
      </w:r>
      <w:r w:rsidRPr="008E63BB">
        <w:t>, a range of sexual health products</w:t>
      </w:r>
      <w:r w:rsidR="00244919">
        <w:t>,</w:t>
      </w:r>
      <w:r w:rsidRPr="008E63BB">
        <w:t xml:space="preserve"> as well as information, education and support. </w:t>
      </w:r>
    </w:p>
    <w:p w:rsidR="00220193" w:rsidRPr="008E63BB" w:rsidRDefault="00220193" w:rsidP="00141414">
      <w:pPr>
        <w:pStyle w:val="DHHSBody0"/>
        <w:rPr>
          <w:lang w:eastAsia="en-AU"/>
        </w:rPr>
      </w:pPr>
      <w:r w:rsidRPr="008E63BB">
        <w:rPr>
          <w:lang w:eastAsia="en-AU"/>
        </w:rPr>
        <w:t>NSPs can be stand-alone services with funded staff, or programs that operate within existing organisations such as community health services, hospitals,</w:t>
      </w:r>
      <w:r w:rsidRPr="008E63BB">
        <w:t xml:space="preserve"> councils, </w:t>
      </w:r>
      <w:r w:rsidR="00244919">
        <w:t>AOD</w:t>
      </w:r>
      <w:r w:rsidRPr="008E63BB">
        <w:t xml:space="preserve"> treatment agencies, youth organisations, and pharmacies.</w:t>
      </w:r>
    </w:p>
    <w:p w:rsidR="00220193" w:rsidRPr="008E63BB" w:rsidRDefault="00220193" w:rsidP="00141414">
      <w:pPr>
        <w:pStyle w:val="DHHSBody0"/>
      </w:pPr>
      <w:r w:rsidRPr="008E63BB">
        <w:t xml:space="preserve">NSP services may also be delivered through outreach services, including foot patrols and mobile </w:t>
      </w:r>
      <w:r w:rsidR="00190AA7" w:rsidRPr="008E63BB">
        <w:t>NSPs</w:t>
      </w:r>
      <w:r w:rsidRPr="008E63BB">
        <w:t xml:space="preserve"> and secure dispensing units.</w:t>
      </w:r>
    </w:p>
    <w:p w:rsidR="00220193" w:rsidRPr="008E63BB" w:rsidRDefault="00902A3C" w:rsidP="00141414">
      <w:pPr>
        <w:pStyle w:val="DHHSBody0"/>
        <w:rPr>
          <w:rFonts w:cs="Arial"/>
          <w:lang w:eastAsia="en-AU"/>
        </w:rPr>
      </w:pPr>
      <w:r>
        <w:rPr>
          <w:rFonts w:cs="Arial"/>
          <w:lang w:eastAsia="en-AU"/>
        </w:rPr>
        <w:t>More information about the NSP is available on</w:t>
      </w:r>
      <w:r w:rsidR="00E1428B">
        <w:rPr>
          <w:rFonts w:cs="Arial"/>
          <w:lang w:eastAsia="en-AU"/>
        </w:rPr>
        <w:t xml:space="preserve"> the department’s website, </w:t>
      </w:r>
      <w:hyperlink r:id="rId26" w:history="1">
        <w:r w:rsidR="00E1428B" w:rsidRPr="00E1428B">
          <w:rPr>
            <w:rStyle w:val="Hyperlink"/>
            <w:rFonts w:cs="Arial"/>
            <w:lang w:eastAsia="en-AU"/>
          </w:rPr>
          <w:t>Needle and Syringe Program</w:t>
        </w:r>
      </w:hyperlink>
      <w:r w:rsidR="00E1428B">
        <w:rPr>
          <w:rFonts w:cs="Arial"/>
          <w:lang w:eastAsia="en-AU"/>
        </w:rPr>
        <w:t xml:space="preserve">. </w:t>
      </w:r>
      <w:r w:rsidR="00803DA8">
        <w:rPr>
          <w:rFonts w:cs="Arial"/>
          <w:lang w:eastAsia="en-AU"/>
        </w:rPr>
        <w:t>&lt;</w:t>
      </w:r>
      <w:r w:rsidR="00E1428B" w:rsidRPr="00E1428B">
        <w:rPr>
          <w:rFonts w:cs="Arial"/>
          <w:lang w:eastAsia="en-AU"/>
        </w:rPr>
        <w:t>https://www2.health.vic.gov.au/alcohol-and-drugs/aod-treatment-services/aod-prevention-harm-reduction/needle-and-syringe-program</w:t>
      </w:r>
      <w:r w:rsidR="00803DA8">
        <w:rPr>
          <w:rFonts w:cs="Arial"/>
          <w:lang w:eastAsia="en-AU"/>
        </w:rPr>
        <w:t>&gt;.</w:t>
      </w:r>
    </w:p>
    <w:p w:rsidR="008778FA" w:rsidRPr="008E63BB" w:rsidRDefault="008778FA" w:rsidP="00A22FFB">
      <w:pPr>
        <w:pStyle w:val="Heading2"/>
        <w:rPr>
          <w:rFonts w:cs="Arial"/>
        </w:rPr>
      </w:pPr>
      <w:bookmarkStart w:id="14" w:name="_Toc523740867"/>
      <w:r w:rsidRPr="008E63BB">
        <w:rPr>
          <w:rFonts w:cs="Arial"/>
        </w:rPr>
        <w:t>Peer support</w:t>
      </w:r>
      <w:bookmarkEnd w:id="14"/>
    </w:p>
    <w:p w:rsidR="000D2306" w:rsidRDefault="000D2306" w:rsidP="000D2306">
      <w:pPr>
        <w:pStyle w:val="Heading3"/>
        <w:rPr>
          <w:shd w:val="clear" w:color="auto" w:fill="FFFFFF"/>
        </w:rPr>
      </w:pPr>
      <w:r>
        <w:rPr>
          <w:shd w:val="clear" w:color="auto" w:fill="FFFFFF"/>
        </w:rPr>
        <w:t>Overview</w:t>
      </w:r>
    </w:p>
    <w:p w:rsidR="008778FA" w:rsidRPr="008E63BB" w:rsidRDefault="008778FA" w:rsidP="00141414">
      <w:pPr>
        <w:pStyle w:val="DHHSBody0"/>
        <w:rPr>
          <w:shd w:val="clear" w:color="auto" w:fill="FFFFFF"/>
        </w:rPr>
      </w:pPr>
      <w:r w:rsidRPr="008E63BB">
        <w:rPr>
          <w:shd w:val="clear" w:color="auto" w:fill="FFFFFF"/>
        </w:rPr>
        <w:t>Peer</w:t>
      </w:r>
      <w:r w:rsidR="00F40223">
        <w:rPr>
          <w:shd w:val="clear" w:color="auto" w:fill="FFFFFF"/>
        </w:rPr>
        <w:t>-based sup</w:t>
      </w:r>
      <w:r w:rsidR="006A37C2">
        <w:rPr>
          <w:shd w:val="clear" w:color="auto" w:fill="FFFFFF"/>
        </w:rPr>
        <w:t>port</w:t>
      </w:r>
      <w:r w:rsidRPr="008E63BB">
        <w:rPr>
          <w:shd w:val="clear" w:color="auto" w:fill="FFFFFF"/>
        </w:rPr>
        <w:t xml:space="preserve"> programs are highly effective for communicating health promotion and harm reduction messaging to specific population groups, such as young people, injecting drug users or cultural groups. </w:t>
      </w:r>
    </w:p>
    <w:p w:rsidR="009F1CDB" w:rsidRDefault="008778FA" w:rsidP="00141414">
      <w:pPr>
        <w:pStyle w:val="DHHSBody0"/>
        <w:rPr>
          <w:shd w:val="clear" w:color="auto" w:fill="FFFFFF"/>
        </w:rPr>
      </w:pPr>
      <w:r w:rsidRPr="008E63BB">
        <w:t xml:space="preserve">Peer workers are an integral part of Victoria’s harm reduction response. </w:t>
      </w:r>
      <w:r w:rsidR="009F1CDB">
        <w:t xml:space="preserve">They </w:t>
      </w:r>
      <w:r w:rsidRPr="008E63BB">
        <w:rPr>
          <w:shd w:val="clear" w:color="auto" w:fill="FFFFFF"/>
        </w:rPr>
        <w:t xml:space="preserve">are trained and supported to educate their peers on safer ways to use drugs or reduce the negative consequences of their drug use. </w:t>
      </w:r>
      <w:r w:rsidR="007B5936">
        <w:rPr>
          <w:shd w:val="clear" w:color="auto" w:fill="FFFFFF"/>
        </w:rPr>
        <w:t xml:space="preserve">Peer workers can also model positive change as defined by the service user, rather than the service. </w:t>
      </w:r>
      <w:r w:rsidRPr="008E63BB">
        <w:rPr>
          <w:shd w:val="clear" w:color="auto" w:fill="FFFFFF"/>
        </w:rPr>
        <w:t xml:space="preserve">Generally, people are very receptive to receiving harm reduction education from their peers and are more likely to take that advice on-board. </w:t>
      </w:r>
    </w:p>
    <w:p w:rsidR="008778FA" w:rsidRDefault="008778FA" w:rsidP="00141414">
      <w:pPr>
        <w:pStyle w:val="DHHSBody0"/>
      </w:pPr>
      <w:r w:rsidRPr="008E63BB">
        <w:rPr>
          <w:shd w:val="clear" w:color="auto" w:fill="FFFFFF"/>
        </w:rPr>
        <w:t xml:space="preserve">Peer education programs are also particularly effective in getting harm reduction messages to people who </w:t>
      </w:r>
      <w:r w:rsidR="009F1CDB" w:rsidRPr="008E63BB">
        <w:t xml:space="preserve">might be hard to reach or </w:t>
      </w:r>
      <w:r w:rsidR="00261E3D">
        <w:t xml:space="preserve">are </w:t>
      </w:r>
      <w:r w:rsidR="009F1CDB" w:rsidRPr="008E63BB">
        <w:t>disconnected from mainstream health services.</w:t>
      </w:r>
      <w:r w:rsidR="009F1CDB">
        <w:t xml:space="preserve"> They</w:t>
      </w:r>
      <w:r w:rsidRPr="008E63BB">
        <w:t xml:space="preserve"> able to draw on their local knowledge and experience of drug use to identify those at risk of overdosing</w:t>
      </w:r>
      <w:r w:rsidR="009F1CDB">
        <w:t>. Their</w:t>
      </w:r>
      <w:r w:rsidRPr="008E63BB">
        <w:t xml:space="preserve"> support include</w:t>
      </w:r>
      <w:r w:rsidR="009F1CDB">
        <w:t>s</w:t>
      </w:r>
      <w:r w:rsidRPr="008E63BB">
        <w:t xml:space="preserve"> education and information on</w:t>
      </w:r>
      <w:r w:rsidR="00563AE9">
        <w:t xml:space="preserve"> how to reduce the risk of drug-</w:t>
      </w:r>
      <w:r w:rsidRPr="008E63BB">
        <w:t>related harm, access to sterile injecting equipment and other tools to reduce the risk of overdose.</w:t>
      </w:r>
    </w:p>
    <w:p w:rsidR="006A37C2" w:rsidRDefault="006A37C2" w:rsidP="00141414">
      <w:pPr>
        <w:pStyle w:val="DHHSBody0"/>
      </w:pPr>
      <w:r>
        <w:t>Peer workers also provide strategic consumer insight to policy and program development, and can assist</w:t>
      </w:r>
      <w:r w:rsidR="000D2306">
        <w:t xml:space="preserve"> in the development of new initiatives</w:t>
      </w:r>
      <w:r>
        <w:t xml:space="preserve">. </w:t>
      </w:r>
    </w:p>
    <w:p w:rsidR="006A37C2" w:rsidRDefault="006A37C2" w:rsidP="00141414">
      <w:pPr>
        <w:pStyle w:val="DHHSBody0"/>
      </w:pPr>
      <w:r>
        <w:t xml:space="preserve">Harm Reduction Victoria, SHARC and </w:t>
      </w:r>
      <w:r w:rsidR="0013312D">
        <w:t>the Association of Participating Service Users (</w:t>
      </w:r>
      <w:r>
        <w:t>APSU</w:t>
      </w:r>
      <w:r w:rsidR="0013312D">
        <w:t>)</w:t>
      </w:r>
      <w:r>
        <w:t xml:space="preserve"> are funded by the department to deliver a range of peer-based programs. In addition, most AOD activities require service providers to incorporate peer workers or peer support elements in their service models.  </w:t>
      </w:r>
    </w:p>
    <w:p w:rsidR="000D2306" w:rsidRDefault="000D2306" w:rsidP="000D2306">
      <w:pPr>
        <w:pStyle w:val="Heading3"/>
      </w:pPr>
      <w:r>
        <w:t xml:space="preserve">Peer work </w:t>
      </w:r>
    </w:p>
    <w:p w:rsidR="00F40223" w:rsidRDefault="00F40223" w:rsidP="00F40223">
      <w:pPr>
        <w:spacing w:after="120" w:line="270" w:lineRule="atLeast"/>
        <w:jc w:val="both"/>
        <w:rPr>
          <w:rFonts w:ascii="Arial" w:hAnsi="Arial" w:cs="Arial"/>
        </w:rPr>
      </w:pPr>
      <w:r w:rsidRPr="00354381">
        <w:rPr>
          <w:rFonts w:ascii="Arial" w:hAnsi="Arial" w:cs="Arial"/>
        </w:rPr>
        <w:t>A peer worker</w:t>
      </w:r>
      <w:r w:rsidRPr="00354381">
        <w:rPr>
          <w:rFonts w:ascii="Arial" w:hAnsi="Arial" w:cs="Arial"/>
          <w:b/>
        </w:rPr>
        <w:t xml:space="preserve"> </w:t>
      </w:r>
      <w:r w:rsidRPr="00354381">
        <w:rPr>
          <w:rFonts w:ascii="Arial" w:hAnsi="Arial" w:cs="Arial"/>
        </w:rPr>
        <w:t>within the AOD treatment sector</w:t>
      </w:r>
      <w:r w:rsidRPr="00354381">
        <w:rPr>
          <w:rFonts w:ascii="Arial" w:hAnsi="Arial" w:cs="Arial"/>
          <w:b/>
        </w:rPr>
        <w:t xml:space="preserve"> </w:t>
      </w:r>
      <w:r w:rsidRPr="00354381">
        <w:rPr>
          <w:rFonts w:ascii="Arial" w:hAnsi="Arial" w:cs="Arial"/>
        </w:rPr>
        <w:t xml:space="preserve">is a person, stable in their own recovery, who uses his or her lived experience of drug and alcohol issues, plus skills learned in formal training, to support a client’s change processes and recovery. This means a peer worker will have experienced drug and alcohol use and associated issues, but have also transitioned onto a path of recovery. </w:t>
      </w:r>
    </w:p>
    <w:p w:rsidR="0057404B" w:rsidRPr="00C65AAD" w:rsidRDefault="0057404B" w:rsidP="0057404B">
      <w:pPr>
        <w:pStyle w:val="DHHSBody0"/>
        <w:rPr>
          <w:rFonts w:cs="Arial"/>
        </w:rPr>
      </w:pPr>
      <w:r w:rsidRPr="008E63BB">
        <w:rPr>
          <w:rFonts w:cs="Arial"/>
        </w:rPr>
        <w:t xml:space="preserve">For further </w:t>
      </w:r>
      <w:r>
        <w:rPr>
          <w:rFonts w:cs="Arial"/>
        </w:rPr>
        <w:t>information</w:t>
      </w:r>
      <w:r w:rsidRPr="008E63BB">
        <w:rPr>
          <w:rFonts w:cs="Arial"/>
        </w:rPr>
        <w:t xml:space="preserve">, please see </w:t>
      </w:r>
      <w:r>
        <w:rPr>
          <w:rFonts w:cs="Arial"/>
          <w:i/>
        </w:rPr>
        <w:t>Part 3: Attachment 8</w:t>
      </w:r>
      <w:r>
        <w:rPr>
          <w:rFonts w:cs="Arial"/>
        </w:rPr>
        <w:t>, which provides further information about peer work and the peer workforce in the AOD Treatment Sector.</w:t>
      </w:r>
    </w:p>
    <w:p w:rsidR="008778FA" w:rsidRPr="008E63BB" w:rsidRDefault="008778FA" w:rsidP="00A22FFB">
      <w:pPr>
        <w:pStyle w:val="Heading2"/>
        <w:rPr>
          <w:rFonts w:cs="Arial"/>
          <w:lang w:eastAsia="en-AU"/>
        </w:rPr>
      </w:pPr>
      <w:bookmarkStart w:id="15" w:name="_Toc523740868"/>
      <w:r w:rsidRPr="008E63BB">
        <w:rPr>
          <w:rFonts w:cs="Arial"/>
          <w:lang w:eastAsia="en-AU"/>
        </w:rPr>
        <w:lastRenderedPageBreak/>
        <w:t>Outreach and engagement</w:t>
      </w:r>
      <w:bookmarkEnd w:id="15"/>
      <w:r w:rsidRPr="008E63BB">
        <w:rPr>
          <w:rFonts w:cs="Arial"/>
          <w:lang w:eastAsia="en-AU"/>
        </w:rPr>
        <w:t xml:space="preserve"> </w:t>
      </w:r>
    </w:p>
    <w:p w:rsidR="008778FA" w:rsidRPr="008E63BB" w:rsidRDefault="008778FA" w:rsidP="00141414">
      <w:pPr>
        <w:pStyle w:val="DHHSBody0"/>
        <w:rPr>
          <w:lang w:eastAsia="en-AU"/>
        </w:rPr>
      </w:pPr>
      <w:r w:rsidRPr="008E63BB">
        <w:rPr>
          <w:lang w:eastAsia="en-AU"/>
        </w:rPr>
        <w:t xml:space="preserve">A number of services provide outreach and community engagement as part of their response to problematic drug use in their community. </w:t>
      </w:r>
    </w:p>
    <w:p w:rsidR="008778FA" w:rsidRPr="008E63BB" w:rsidRDefault="008778FA" w:rsidP="00141414">
      <w:pPr>
        <w:pStyle w:val="DHHSBody0"/>
        <w:rPr>
          <w:lang w:eastAsia="en-AU"/>
        </w:rPr>
      </w:pPr>
      <w:r w:rsidRPr="008E63BB">
        <w:rPr>
          <w:lang w:eastAsia="en-AU"/>
        </w:rPr>
        <w:t>Mobile drug safety workers and overdose response workers</w:t>
      </w:r>
      <w:r w:rsidR="00244919">
        <w:rPr>
          <w:lang w:eastAsia="en-AU"/>
        </w:rPr>
        <w:t xml:space="preserve"> </w:t>
      </w:r>
      <w:r w:rsidRPr="008E63BB">
        <w:rPr>
          <w:lang w:eastAsia="en-AU"/>
        </w:rPr>
        <w:t xml:space="preserve">support </w:t>
      </w:r>
      <w:r w:rsidR="00846AB5">
        <w:rPr>
          <w:lang w:eastAsia="en-AU"/>
        </w:rPr>
        <w:t>NSP</w:t>
      </w:r>
      <w:r w:rsidRPr="008E63BB">
        <w:rPr>
          <w:lang w:eastAsia="en-AU"/>
        </w:rPr>
        <w:t xml:space="preserve"> outlets and emergency services in dealing with overdose, providing education on harm </w:t>
      </w:r>
      <w:r w:rsidR="00E52715">
        <w:rPr>
          <w:lang w:eastAsia="en-AU"/>
        </w:rPr>
        <w:t xml:space="preserve">reduction </w:t>
      </w:r>
      <w:r w:rsidRPr="008E63BB">
        <w:rPr>
          <w:lang w:eastAsia="en-AU"/>
        </w:rPr>
        <w:t xml:space="preserve">and treatment pathways for drug users. </w:t>
      </w:r>
    </w:p>
    <w:p w:rsidR="008778FA" w:rsidRPr="008E63BB" w:rsidRDefault="008778FA" w:rsidP="00141414">
      <w:pPr>
        <w:pStyle w:val="DHHSBody0"/>
        <w:rPr>
          <w:lang w:eastAsia="en-AU"/>
        </w:rPr>
      </w:pPr>
      <w:r w:rsidRPr="008E63BB">
        <w:t xml:space="preserve">Harm reduction outreach programs proactively engage with </w:t>
      </w:r>
      <w:r w:rsidRPr="008E63BB">
        <w:rPr>
          <w:lang w:eastAsia="en-AU"/>
        </w:rPr>
        <w:t xml:space="preserve">vulnerable people </w:t>
      </w:r>
      <w:r w:rsidRPr="008E63BB">
        <w:t xml:space="preserve">experiencing harm from AOD who are not engaged with </w:t>
      </w:r>
      <w:r w:rsidRPr="008E63BB">
        <w:rPr>
          <w:lang w:eastAsia="en-AU"/>
        </w:rPr>
        <w:t xml:space="preserve">mainstream health, social support or AOD treatment services. </w:t>
      </w:r>
      <w:r w:rsidRPr="008E63BB">
        <w:t>Often these vulnerable people are homeless with minimal social support. Outreach workers provide sterile injecting equipment, information, education and referral to a range of health and social services.</w:t>
      </w:r>
    </w:p>
    <w:p w:rsidR="008778FA" w:rsidRPr="008E63BB" w:rsidRDefault="008778FA" w:rsidP="00141414">
      <w:pPr>
        <w:pStyle w:val="DHHSBody0"/>
      </w:pPr>
      <w:r w:rsidRPr="008E63BB">
        <w:rPr>
          <w:lang w:eastAsia="en-AU"/>
        </w:rPr>
        <w:t>These programs often</w:t>
      </w:r>
      <w:r w:rsidR="00244919">
        <w:rPr>
          <w:lang w:eastAsia="en-AU"/>
        </w:rPr>
        <w:t xml:space="preserve"> operate in areas where there are</w:t>
      </w:r>
      <w:r w:rsidRPr="008E63BB">
        <w:rPr>
          <w:lang w:eastAsia="en-AU"/>
        </w:rPr>
        <w:t xml:space="preserve"> high levels of drug use, particularly injecting drug use. They can provide </w:t>
      </w:r>
      <w:r w:rsidRPr="008E63BB">
        <w:t>crisis overdose response, overdose prevention workshops, education, client assessments, short-term case management and to support access to a range of social and health services.</w:t>
      </w:r>
    </w:p>
    <w:p w:rsidR="008778FA" w:rsidRPr="008E63BB" w:rsidRDefault="008778FA" w:rsidP="00A22FFB">
      <w:pPr>
        <w:pStyle w:val="Heading2"/>
        <w:rPr>
          <w:rFonts w:cs="Arial"/>
          <w:lang w:eastAsia="en-AU"/>
        </w:rPr>
      </w:pPr>
      <w:bookmarkStart w:id="16" w:name="_Toc523740869"/>
      <w:r w:rsidRPr="008E63BB">
        <w:rPr>
          <w:rFonts w:cs="Arial"/>
          <w:lang w:eastAsia="en-AU"/>
        </w:rPr>
        <w:t>Tailored facilities with trained staff</w:t>
      </w:r>
      <w:bookmarkEnd w:id="16"/>
    </w:p>
    <w:p w:rsidR="008778FA" w:rsidRPr="008E63BB" w:rsidRDefault="008778FA" w:rsidP="00141414">
      <w:pPr>
        <w:pStyle w:val="DHHSBody0"/>
      </w:pPr>
      <w:r w:rsidRPr="008E63BB">
        <w:t>The Victorian Government funds dedicated facilities in areas of high drug use where users can access clean equ</w:t>
      </w:r>
      <w:r w:rsidR="00244919">
        <w:t xml:space="preserve">ipment, information, support and </w:t>
      </w:r>
      <w:r w:rsidRPr="008E63BB">
        <w:t>referral to treatment</w:t>
      </w:r>
      <w:r w:rsidR="00244919">
        <w:t xml:space="preserve"> – including</w:t>
      </w:r>
      <w:r w:rsidRPr="008E63BB">
        <w:t xml:space="preserve"> dedicated spaces that can be used by drug users</w:t>
      </w:r>
      <w:r w:rsidR="00244919">
        <w:t>.</w:t>
      </w:r>
    </w:p>
    <w:p w:rsidR="00DA5E99" w:rsidRDefault="008778FA" w:rsidP="00141414">
      <w:pPr>
        <w:pStyle w:val="DHHSBody0"/>
      </w:pPr>
      <w:r w:rsidRPr="008E63BB">
        <w:t>Specialist AOD primary health services were established in 2000-01 in five metropolitan Melbourne drug use hotspots to provide a ‘one-stop-shop’ for vulnerable people including street-based inject</w:t>
      </w:r>
      <w:r w:rsidR="0003100D">
        <w:t>ing drug users and at-</w:t>
      </w:r>
      <w:r w:rsidRPr="008E63BB">
        <w:t xml:space="preserve">risk youth. </w:t>
      </w:r>
    </w:p>
    <w:p w:rsidR="006A37C2" w:rsidRPr="008E63BB" w:rsidRDefault="008778FA" w:rsidP="00141414">
      <w:pPr>
        <w:pStyle w:val="DHHSBody0"/>
      </w:pPr>
      <w:r w:rsidRPr="008E63BB">
        <w:t>These services incorporate in-house healthcare services and case management, harm reduction education, and information about drug use and related health issues. Primary health services also provide advice and information via linkage and referral to other appropriate services and outreach.</w:t>
      </w:r>
    </w:p>
    <w:p w:rsidR="00220193" w:rsidRPr="008E63BB" w:rsidRDefault="00220193" w:rsidP="00A22FFB">
      <w:pPr>
        <w:pStyle w:val="Heading1"/>
        <w:rPr>
          <w:rFonts w:cs="Arial"/>
        </w:rPr>
      </w:pPr>
      <w:bookmarkStart w:id="17" w:name="_Pharmacotherapy"/>
      <w:bookmarkStart w:id="18" w:name="_Toc523740870"/>
      <w:bookmarkEnd w:id="17"/>
      <w:r w:rsidRPr="008E63BB">
        <w:rPr>
          <w:rFonts w:cs="Arial"/>
        </w:rPr>
        <w:t xml:space="preserve">The </w:t>
      </w:r>
      <w:r w:rsidR="00190AA7" w:rsidRPr="008E63BB">
        <w:rPr>
          <w:rFonts w:cs="Arial"/>
        </w:rPr>
        <w:t>t</w:t>
      </w:r>
      <w:r w:rsidRPr="008E63BB">
        <w:rPr>
          <w:rFonts w:cs="Arial"/>
        </w:rPr>
        <w:t xml:space="preserve">reatment </w:t>
      </w:r>
      <w:r w:rsidR="00190AA7" w:rsidRPr="008E63BB">
        <w:rPr>
          <w:rFonts w:cs="Arial"/>
        </w:rPr>
        <w:t>s</w:t>
      </w:r>
      <w:r w:rsidRPr="008E63BB">
        <w:rPr>
          <w:rFonts w:cs="Arial"/>
        </w:rPr>
        <w:t>ystem</w:t>
      </w:r>
      <w:bookmarkEnd w:id="18"/>
    </w:p>
    <w:p w:rsidR="00D92E0C" w:rsidRDefault="00220193" w:rsidP="00D92E0C">
      <w:pPr>
        <w:pStyle w:val="DHHSBody0"/>
        <w:rPr>
          <w:rFonts w:cs="Arial"/>
        </w:rPr>
      </w:pPr>
      <w:r w:rsidRPr="00487DB2">
        <w:rPr>
          <w:shd w:val="clear" w:color="auto" w:fill="FFFFFF"/>
        </w:rPr>
        <w:t xml:space="preserve">A broad spectrum of community-based and residential treatment options are available to people experiencing harms related to </w:t>
      </w:r>
      <w:r w:rsidR="008A4944" w:rsidRPr="00487DB2">
        <w:rPr>
          <w:shd w:val="clear" w:color="auto" w:fill="FFFFFF"/>
        </w:rPr>
        <w:t>AOD</w:t>
      </w:r>
      <w:r w:rsidR="00D92E0C">
        <w:rPr>
          <w:shd w:val="clear" w:color="auto" w:fill="FFFFFF"/>
        </w:rPr>
        <w:t xml:space="preserve"> use including:</w:t>
      </w:r>
    </w:p>
    <w:p w:rsidR="007140B6" w:rsidRDefault="00D77F69" w:rsidP="0094771A">
      <w:pPr>
        <w:pStyle w:val="DHHSbullet1"/>
      </w:pPr>
      <w:r>
        <w:t>s</w:t>
      </w:r>
      <w:r w:rsidR="00D92E0C">
        <w:t>tatewide screening and referral</w:t>
      </w:r>
    </w:p>
    <w:p w:rsidR="00D92E0C" w:rsidRDefault="00D77F69" w:rsidP="0094771A">
      <w:pPr>
        <w:pStyle w:val="DHHSbullet1"/>
      </w:pPr>
      <w:r>
        <w:t>c</w:t>
      </w:r>
      <w:r w:rsidR="00D92E0C">
        <w:t>atchment-based intake</w:t>
      </w:r>
    </w:p>
    <w:p w:rsidR="007140B6" w:rsidRDefault="007140B6" w:rsidP="0094771A">
      <w:pPr>
        <w:pStyle w:val="DHHSbullet1"/>
      </w:pPr>
      <w:r>
        <w:t>assessment</w:t>
      </w:r>
    </w:p>
    <w:p w:rsidR="00D92E0C" w:rsidRDefault="00D77F69" w:rsidP="0094771A">
      <w:pPr>
        <w:pStyle w:val="DHHSbullet1"/>
      </w:pPr>
      <w:r>
        <w:t>c</w:t>
      </w:r>
      <w:r w:rsidR="00D92E0C" w:rsidRPr="00B57803">
        <w:t>ounselling</w:t>
      </w:r>
    </w:p>
    <w:p w:rsidR="0013312D" w:rsidRPr="00B57803" w:rsidRDefault="0013312D" w:rsidP="0094771A">
      <w:pPr>
        <w:pStyle w:val="DHHSbullet1"/>
      </w:pPr>
      <w:r>
        <w:t>care and recovery coordination</w:t>
      </w:r>
    </w:p>
    <w:p w:rsidR="00D92E0C" w:rsidRPr="00B57803" w:rsidRDefault="00D77F69" w:rsidP="0094771A">
      <w:pPr>
        <w:pStyle w:val="DHHSbullet1"/>
      </w:pPr>
      <w:r>
        <w:t>n</w:t>
      </w:r>
      <w:r w:rsidR="00D92E0C" w:rsidRPr="00B57803">
        <w:t xml:space="preserve">on-residential withdrawal </w:t>
      </w:r>
    </w:p>
    <w:p w:rsidR="00D92E0C" w:rsidRPr="00B57803" w:rsidRDefault="00D77F69" w:rsidP="0094771A">
      <w:pPr>
        <w:pStyle w:val="DHHSbullet1"/>
      </w:pPr>
      <w:r>
        <w:t>r</w:t>
      </w:r>
      <w:r w:rsidR="00D92E0C" w:rsidRPr="00B57803">
        <w:t>esidential withdrawal</w:t>
      </w:r>
    </w:p>
    <w:p w:rsidR="00D92E0C" w:rsidRPr="00B57803" w:rsidRDefault="00D77F69" w:rsidP="0094771A">
      <w:pPr>
        <w:pStyle w:val="DHHSbullet1"/>
      </w:pPr>
      <w:r>
        <w:t>t</w:t>
      </w:r>
      <w:r w:rsidR="00D92E0C" w:rsidRPr="00B57803">
        <w:t>herapeutic day rehabilitation</w:t>
      </w:r>
    </w:p>
    <w:p w:rsidR="00D92E0C" w:rsidRDefault="00D77F69" w:rsidP="0094771A">
      <w:pPr>
        <w:pStyle w:val="DHHSbullet1"/>
      </w:pPr>
      <w:r>
        <w:t>r</w:t>
      </w:r>
      <w:r w:rsidR="00D92E0C" w:rsidRPr="00B57803">
        <w:t>esidential rehabilitation</w:t>
      </w:r>
    </w:p>
    <w:p w:rsidR="000670BD" w:rsidRDefault="000670BD" w:rsidP="0094771A">
      <w:pPr>
        <w:pStyle w:val="DHHSbullet1"/>
      </w:pPr>
      <w:r>
        <w:t>specialist dual diagnosis residential rehabilitation</w:t>
      </w:r>
    </w:p>
    <w:p w:rsidR="0013312D" w:rsidRPr="00B57803" w:rsidRDefault="0013312D" w:rsidP="0094771A">
      <w:pPr>
        <w:pStyle w:val="DHHSbullet1"/>
      </w:pPr>
      <w:r>
        <w:t>subacute withdrawal and intensive stab</w:t>
      </w:r>
      <w:r w:rsidR="00E1428B">
        <w:t>i</w:t>
      </w:r>
      <w:r>
        <w:t>lisation</w:t>
      </w:r>
    </w:p>
    <w:p w:rsidR="00D92E0C" w:rsidRDefault="00D77F69" w:rsidP="0094771A">
      <w:pPr>
        <w:pStyle w:val="DHHSbullet1lastline"/>
      </w:pPr>
      <w:r>
        <w:t>p</w:t>
      </w:r>
      <w:r w:rsidR="00D92E0C" w:rsidRPr="00B57803">
        <w:t>harmacotherapy</w:t>
      </w:r>
      <w:r>
        <w:t>.</w:t>
      </w:r>
    </w:p>
    <w:p w:rsidR="00D92E0C" w:rsidRPr="00D92E0C" w:rsidRDefault="00D92E0C" w:rsidP="0094771A">
      <w:pPr>
        <w:pStyle w:val="DHHSbullet1lastline"/>
      </w:pPr>
      <w:r>
        <w:t xml:space="preserve">The following section outlines </w:t>
      </w:r>
      <w:r w:rsidRPr="008E63BB">
        <w:t>the service specifications</w:t>
      </w:r>
      <w:r>
        <w:t xml:space="preserve"> for each</w:t>
      </w:r>
      <w:r w:rsidRPr="008E63BB">
        <w:t>.</w:t>
      </w:r>
    </w:p>
    <w:p w:rsidR="00220193" w:rsidRPr="008E63BB" w:rsidRDefault="00220193" w:rsidP="00A22FFB">
      <w:pPr>
        <w:pStyle w:val="Heading2"/>
        <w:rPr>
          <w:rFonts w:cs="Arial"/>
        </w:rPr>
      </w:pPr>
      <w:bookmarkStart w:id="19" w:name="_Toc523740871"/>
      <w:r w:rsidRPr="008E63BB">
        <w:rPr>
          <w:rFonts w:cs="Arial"/>
        </w:rPr>
        <w:lastRenderedPageBreak/>
        <w:t>DirectLine</w:t>
      </w:r>
      <w:r w:rsidR="007C7AE9">
        <w:rPr>
          <w:rFonts w:cs="Arial"/>
        </w:rPr>
        <w:t xml:space="preserve"> </w:t>
      </w:r>
      <w:r w:rsidR="008D37F4">
        <w:rPr>
          <w:rFonts w:cs="Arial"/>
        </w:rPr>
        <w:t xml:space="preserve">– </w:t>
      </w:r>
      <w:r w:rsidR="007C7AE9">
        <w:rPr>
          <w:rFonts w:cs="Arial"/>
        </w:rPr>
        <w:t xml:space="preserve">statewide </w:t>
      </w:r>
      <w:r w:rsidR="00244919">
        <w:rPr>
          <w:rFonts w:cs="Arial"/>
        </w:rPr>
        <w:t>screening and referral service</w:t>
      </w:r>
      <w:bookmarkEnd w:id="19"/>
    </w:p>
    <w:p w:rsidR="00220193" w:rsidRPr="008E63BB" w:rsidRDefault="00220193" w:rsidP="00141414">
      <w:pPr>
        <w:pStyle w:val="DHHSBody0"/>
      </w:pPr>
      <w:r w:rsidRPr="008E63BB">
        <w:t xml:space="preserve">DirectLine is a statewide telephone and online service which supports people seeking </w:t>
      </w:r>
      <w:r w:rsidR="008A4944" w:rsidRPr="008E63BB">
        <w:t>AOD</w:t>
      </w:r>
      <w:r w:rsidRPr="008E63BB">
        <w:t xml:space="preserve"> information, advice or referral. Most clients identified as non-dependent users are offered telephone and online supports, including information and advice, brief interventions, worker-facilitated and self-guided supports, and referrals to non-</w:t>
      </w:r>
      <w:r w:rsidR="008A4944" w:rsidRPr="008E63BB">
        <w:t>AOD</w:t>
      </w:r>
      <w:r w:rsidRPr="008E63BB">
        <w:t xml:space="preserve"> services. Clients identified as likely </w:t>
      </w:r>
      <w:r w:rsidR="003C4B6D">
        <w:t xml:space="preserve">to require treatment for AOD related risk, harm or </w:t>
      </w:r>
      <w:r w:rsidR="00F2647C">
        <w:t>dependence are</w:t>
      </w:r>
      <w:r w:rsidR="00981B63">
        <w:t xml:space="preserve"> referred to catchment-</w:t>
      </w:r>
      <w:r w:rsidRPr="008E63BB">
        <w:t xml:space="preserve">based </w:t>
      </w:r>
      <w:r w:rsidRPr="001661F0">
        <w:t xml:space="preserve">intake </w:t>
      </w:r>
      <w:r w:rsidRPr="008E63BB">
        <w:t>services</w:t>
      </w:r>
      <w:r w:rsidR="00D640EC">
        <w:t>. DirectL</w:t>
      </w:r>
      <w:r w:rsidRPr="008E63BB">
        <w:t xml:space="preserve">ine offers information, advice and brief interventions </w:t>
      </w:r>
      <w:r w:rsidR="00CE70E9" w:rsidRPr="008E63BB">
        <w:t xml:space="preserve">before, </w:t>
      </w:r>
      <w:r w:rsidRPr="008E63BB">
        <w:t xml:space="preserve">during and </w:t>
      </w:r>
      <w:r w:rsidR="00CE70E9" w:rsidRPr="008E63BB">
        <w:t xml:space="preserve">after </w:t>
      </w:r>
      <w:r w:rsidR="00DA5E99">
        <w:t xml:space="preserve">treatment and operates 24 </w:t>
      </w:r>
      <w:r w:rsidR="00DA5E99" w:rsidRPr="008E63BB">
        <w:t>hours a day, seven days a week</w:t>
      </w:r>
      <w:r w:rsidR="00DA5E99">
        <w:t>.</w:t>
      </w:r>
    </w:p>
    <w:p w:rsidR="00220193" w:rsidRPr="008E63BB" w:rsidRDefault="00220193" w:rsidP="00A22FFB">
      <w:pPr>
        <w:pStyle w:val="Heading3"/>
        <w:rPr>
          <w:rFonts w:cs="Arial"/>
        </w:rPr>
      </w:pPr>
      <w:r w:rsidRPr="008E63BB">
        <w:rPr>
          <w:rFonts w:cs="Arial"/>
        </w:rPr>
        <w:t>Purpose</w:t>
      </w:r>
    </w:p>
    <w:p w:rsidR="00220193" w:rsidRPr="008E63BB" w:rsidRDefault="00220193" w:rsidP="00141414">
      <w:pPr>
        <w:pStyle w:val="DHHSBody0"/>
      </w:pPr>
      <w:r w:rsidRPr="008E63BB">
        <w:t xml:space="preserve">To provide a </w:t>
      </w:r>
      <w:r w:rsidR="00A759AF">
        <w:t xml:space="preserve">statewide </w:t>
      </w:r>
      <w:r w:rsidRPr="008E63BB">
        <w:t xml:space="preserve">centralised point of access to the </w:t>
      </w:r>
      <w:r w:rsidR="008A4944" w:rsidRPr="008E63BB">
        <w:t>AOD</w:t>
      </w:r>
      <w:r w:rsidRPr="008E63BB">
        <w:t xml:space="preserve"> service system offering around the clock access to confidential advice and support.</w:t>
      </w:r>
    </w:p>
    <w:p w:rsidR="00220193" w:rsidRPr="008E63BB" w:rsidRDefault="00220193" w:rsidP="00A22FFB">
      <w:pPr>
        <w:pStyle w:val="Heading3"/>
        <w:rPr>
          <w:rFonts w:cs="Arial"/>
        </w:rPr>
      </w:pPr>
      <w:r w:rsidRPr="008E63BB">
        <w:rPr>
          <w:rFonts w:cs="Arial"/>
        </w:rPr>
        <w:t>Target group</w:t>
      </w:r>
    </w:p>
    <w:p w:rsidR="00220193" w:rsidRPr="008E63BB" w:rsidRDefault="00220193" w:rsidP="00141414">
      <w:pPr>
        <w:pStyle w:val="DHHSBody0"/>
      </w:pPr>
      <w:r w:rsidRPr="008E63BB">
        <w:t>DirectLine provides services for all Victorians, including metropolitan, rural and re</w:t>
      </w:r>
      <w:r w:rsidR="00634C56">
        <w:t>gional</w:t>
      </w:r>
      <w:r w:rsidRPr="008E63BB">
        <w:t xml:space="preserve"> populations of primary </w:t>
      </w:r>
      <w:r w:rsidR="008A4944" w:rsidRPr="008E63BB">
        <w:t>AOD</w:t>
      </w:r>
      <w:r w:rsidRPr="008E63BB">
        <w:t xml:space="preserve"> users, their families, friends, carers, and the wider community.</w:t>
      </w:r>
    </w:p>
    <w:p w:rsidR="00220193" w:rsidRPr="008E63BB" w:rsidRDefault="00220193" w:rsidP="00A22FFB">
      <w:pPr>
        <w:pStyle w:val="Heading3"/>
        <w:rPr>
          <w:rFonts w:cs="Arial"/>
        </w:rPr>
      </w:pPr>
      <w:r w:rsidRPr="008E63BB">
        <w:rPr>
          <w:rFonts w:cs="Arial"/>
        </w:rPr>
        <w:t>Key service requirements</w:t>
      </w:r>
    </w:p>
    <w:p w:rsidR="00220193" w:rsidRPr="008E63BB" w:rsidRDefault="00220193" w:rsidP="00A22FFB">
      <w:pPr>
        <w:pStyle w:val="DHHSbullet1"/>
        <w:numPr>
          <w:ilvl w:val="0"/>
          <w:numId w:val="0"/>
        </w:numPr>
        <w:ind w:left="284" w:hanging="284"/>
        <w:rPr>
          <w:rFonts w:cs="Arial"/>
        </w:rPr>
      </w:pPr>
      <w:r w:rsidRPr="008E63BB">
        <w:rPr>
          <w:rFonts w:cs="Arial"/>
        </w:rPr>
        <w:t>DirectLine:</w:t>
      </w:r>
    </w:p>
    <w:p w:rsidR="00220193" w:rsidRPr="008E63BB" w:rsidRDefault="00B16E30" w:rsidP="0094771A">
      <w:pPr>
        <w:pStyle w:val="DHHSbullet1"/>
      </w:pPr>
      <w:r w:rsidRPr="008E63BB">
        <w:t>o</w:t>
      </w:r>
      <w:r w:rsidR="00B51F90">
        <w:t xml:space="preserve">perates 24 </w:t>
      </w:r>
      <w:r w:rsidR="00220193" w:rsidRPr="008E63BB">
        <w:t>hours a day, seven days a week</w:t>
      </w:r>
    </w:p>
    <w:p w:rsidR="00220193" w:rsidRPr="00B90674" w:rsidRDefault="00B16E30" w:rsidP="0094771A">
      <w:pPr>
        <w:pStyle w:val="DHHSbullet1"/>
      </w:pPr>
      <w:r w:rsidRPr="008E63BB">
        <w:t>p</w:t>
      </w:r>
      <w:r w:rsidR="00220193" w:rsidRPr="008E63BB">
        <w:t xml:space="preserve">rovides online and telephone screening and </w:t>
      </w:r>
      <w:r w:rsidR="00CE70E9" w:rsidRPr="008E63BB">
        <w:t xml:space="preserve">facilitated </w:t>
      </w:r>
      <w:r w:rsidR="00981B63">
        <w:t>referral to catchment</w:t>
      </w:r>
      <w:r w:rsidR="00981B63" w:rsidRPr="00B90674">
        <w:t>-</w:t>
      </w:r>
      <w:r w:rsidR="00220193" w:rsidRPr="00A6757B">
        <w:t xml:space="preserve">based intake </w:t>
      </w:r>
      <w:r w:rsidR="00B90674" w:rsidRPr="00A6757B">
        <w:t>services</w:t>
      </w:r>
    </w:p>
    <w:p w:rsidR="00220193" w:rsidRPr="008E63BB" w:rsidRDefault="00B16E30" w:rsidP="0094771A">
      <w:pPr>
        <w:pStyle w:val="DHHSbullet1"/>
      </w:pPr>
      <w:r w:rsidRPr="008E63BB">
        <w:t>r</w:t>
      </w:r>
      <w:r w:rsidR="00220193" w:rsidRPr="008E63BB">
        <w:t xml:space="preserve">efers people who do not require </w:t>
      </w:r>
      <w:r w:rsidR="008A4944" w:rsidRPr="008E63BB">
        <w:t>AOD</w:t>
      </w:r>
      <w:r w:rsidR="00220193" w:rsidRPr="008E63BB">
        <w:t xml:space="preserve"> treatment services out of</w:t>
      </w:r>
      <w:r w:rsidR="00DE2E56">
        <w:t xml:space="preserve"> the system and to other health and </w:t>
      </w:r>
      <w:r w:rsidR="00220193" w:rsidRPr="008E63BB">
        <w:t xml:space="preserve">human services as appropriate </w:t>
      </w:r>
    </w:p>
    <w:p w:rsidR="00220193" w:rsidRPr="00F05372" w:rsidRDefault="00B16E30" w:rsidP="0094771A">
      <w:pPr>
        <w:pStyle w:val="DHHSbullet1"/>
      </w:pPr>
      <w:r w:rsidRPr="008E63BB">
        <w:t>m</w:t>
      </w:r>
      <w:r w:rsidR="00220193" w:rsidRPr="008E63BB">
        <w:t>anages the bed vacancy register</w:t>
      </w:r>
      <w:r w:rsidR="00DE2E56">
        <w:t xml:space="preserve"> (BVR)</w:t>
      </w:r>
      <w:r w:rsidR="00220193" w:rsidRPr="008E63BB">
        <w:t xml:space="preserve"> in collaboration </w:t>
      </w:r>
      <w:r w:rsidR="00220193" w:rsidRPr="00B90674">
        <w:t xml:space="preserve">with </w:t>
      </w:r>
      <w:r w:rsidR="00220193" w:rsidRPr="00A6757B">
        <w:t>catchment-based intake services</w:t>
      </w:r>
      <w:r w:rsidR="00220193" w:rsidRPr="00B90674">
        <w:t xml:space="preserve"> and </w:t>
      </w:r>
      <w:r w:rsidR="008A4944" w:rsidRPr="00F05372">
        <w:t>AOD</w:t>
      </w:r>
      <w:r w:rsidR="00220193" w:rsidRPr="00F05372">
        <w:t xml:space="preserve"> treatment services</w:t>
      </w:r>
    </w:p>
    <w:p w:rsidR="00220193" w:rsidRPr="008E63BB" w:rsidRDefault="00B16E30" w:rsidP="0094771A">
      <w:pPr>
        <w:pStyle w:val="DHHSbullet1lastline"/>
      </w:pPr>
      <w:r w:rsidRPr="008E63BB">
        <w:t>e</w:t>
      </w:r>
      <w:r w:rsidR="00220193" w:rsidRPr="008E63BB">
        <w:t>nhances access for people from rural and re</w:t>
      </w:r>
      <w:r w:rsidR="00634C56">
        <w:t>gional</w:t>
      </w:r>
      <w:r w:rsidR="00220193" w:rsidRPr="008E63BB">
        <w:t xml:space="preserve"> areas and those unable or unwilling to attend face-to-face services</w:t>
      </w:r>
      <w:r w:rsidRPr="008E63BB">
        <w:t>.</w:t>
      </w:r>
    </w:p>
    <w:p w:rsidR="00220193" w:rsidRPr="008E63BB" w:rsidRDefault="00220193" w:rsidP="00A22FFB">
      <w:pPr>
        <w:pStyle w:val="Heading3"/>
        <w:rPr>
          <w:rFonts w:cs="Arial"/>
        </w:rPr>
      </w:pPr>
      <w:r w:rsidRPr="008E63BB">
        <w:rPr>
          <w:rFonts w:cs="Arial"/>
        </w:rPr>
        <w:t>Sector interface</w:t>
      </w:r>
    </w:p>
    <w:p w:rsidR="00220193" w:rsidRPr="008E63BB" w:rsidRDefault="00220193" w:rsidP="00141414">
      <w:pPr>
        <w:pStyle w:val="DHHSBody0"/>
      </w:pPr>
      <w:r w:rsidRPr="008E63BB">
        <w:t>DirectLine provides facilitated referrals for clients by linking them into a three-way telephone call</w:t>
      </w:r>
      <w:r w:rsidR="00981B63">
        <w:t xml:space="preserve"> with the appropriate catchment-</w:t>
      </w:r>
      <w:r w:rsidRPr="008E63BB">
        <w:t xml:space="preserve">based </w:t>
      </w:r>
      <w:r w:rsidRPr="00A6757B">
        <w:t xml:space="preserve">intake </w:t>
      </w:r>
      <w:r w:rsidRPr="008E63BB">
        <w:t>service. The DirectLine counsellor ensures that clients</w:t>
      </w:r>
      <w:r w:rsidR="00981B63">
        <w:t xml:space="preserve"> are handed over to a catchment-</w:t>
      </w:r>
      <w:r w:rsidRPr="008E63BB">
        <w:t xml:space="preserve">based </w:t>
      </w:r>
      <w:r w:rsidR="00573EBD">
        <w:t xml:space="preserve">intake </w:t>
      </w:r>
      <w:r w:rsidRPr="008E63BB">
        <w:t xml:space="preserve">service prior to leaving the call, where possible, and provides an introduction based on the initial telephone contact. Where the DirectLine counsellor is not able to speak with an </w:t>
      </w:r>
      <w:r w:rsidR="00573EBD" w:rsidRPr="00A6757B">
        <w:t>i</w:t>
      </w:r>
      <w:r w:rsidRPr="00A6757B">
        <w:t xml:space="preserve">ntake </w:t>
      </w:r>
      <w:r w:rsidRPr="008E63BB">
        <w:t>worker in the appropriate catchment, with the client’s consent DirectLine emails the service with information about the caller. This email includes contact details and preferences regarding next business day contact by the service</w:t>
      </w:r>
      <w:r w:rsidR="00573EBD">
        <w:t>.</w:t>
      </w:r>
    </w:p>
    <w:p w:rsidR="00220193" w:rsidRPr="008E63BB" w:rsidRDefault="00220193" w:rsidP="00A22FFB">
      <w:pPr>
        <w:pStyle w:val="Heading4"/>
        <w:rPr>
          <w:rFonts w:cs="Arial"/>
        </w:rPr>
      </w:pPr>
      <w:r w:rsidRPr="008E63BB">
        <w:rPr>
          <w:rFonts w:cs="Arial"/>
        </w:rPr>
        <w:t>Communication</w:t>
      </w:r>
    </w:p>
    <w:p w:rsidR="00220193" w:rsidRPr="008E63BB" w:rsidRDefault="00220193" w:rsidP="00141414">
      <w:pPr>
        <w:pStyle w:val="DHHSBody0"/>
        <w:rPr>
          <w:sz w:val="24"/>
          <w:szCs w:val="24"/>
        </w:rPr>
      </w:pPr>
      <w:r w:rsidRPr="008E63BB">
        <w:t xml:space="preserve">DirectLine should be kept informed about any issues impacting on client flow to </w:t>
      </w:r>
      <w:r w:rsidRPr="00A6757B">
        <w:t xml:space="preserve">intake </w:t>
      </w:r>
      <w:r w:rsidRPr="008E63BB">
        <w:t>and treatment services.</w:t>
      </w:r>
    </w:p>
    <w:p w:rsidR="00220193" w:rsidRPr="008E63BB" w:rsidRDefault="00220193" w:rsidP="00A22FFB">
      <w:pPr>
        <w:pStyle w:val="Heading4"/>
        <w:rPr>
          <w:rFonts w:cs="Arial"/>
        </w:rPr>
      </w:pPr>
      <w:r w:rsidRPr="008E63BB">
        <w:rPr>
          <w:rFonts w:cs="Arial"/>
        </w:rPr>
        <w:t>After-hours support</w:t>
      </w:r>
    </w:p>
    <w:p w:rsidR="00220193" w:rsidRDefault="00220193" w:rsidP="00141414">
      <w:pPr>
        <w:pStyle w:val="DHHSBody0"/>
      </w:pPr>
      <w:r w:rsidRPr="008E63BB">
        <w:t>Where an after-hours respon</w:t>
      </w:r>
      <w:r w:rsidR="00981B63">
        <w:t>se is not in place at catchment-</w:t>
      </w:r>
      <w:r w:rsidRPr="008E63BB">
        <w:t xml:space="preserve">based </w:t>
      </w:r>
      <w:r w:rsidRPr="00A6757B">
        <w:t xml:space="preserve">intake </w:t>
      </w:r>
      <w:r w:rsidRPr="008E63BB">
        <w:t>services, DirectLine will accept diverted phone calls. DirectLine counsellors can provide immediate support and information to callers see</w:t>
      </w:r>
      <w:r w:rsidR="006E5EF1">
        <w:t>king information and advice out-of-</w:t>
      </w:r>
      <w:r w:rsidRPr="008E63BB">
        <w:t xml:space="preserve">hours, and provide advice about accessing local services during business hours.  </w:t>
      </w:r>
    </w:p>
    <w:p w:rsidR="00AE6663" w:rsidRDefault="00AE6663" w:rsidP="00A22FFB">
      <w:pPr>
        <w:pStyle w:val="Heading4"/>
      </w:pPr>
      <w:r w:rsidRPr="00AE6663">
        <w:lastRenderedPageBreak/>
        <w:t>Drug Diversion Appointment Line</w:t>
      </w:r>
    </w:p>
    <w:p w:rsidR="007B5DC8" w:rsidRDefault="00AE6663" w:rsidP="00AD7D8F">
      <w:pPr>
        <w:pStyle w:val="DHHSBody0"/>
      </w:pPr>
      <w:r w:rsidRPr="00692EC4">
        <w:t xml:space="preserve">DirectLine manages the Drug Diversion Appointment Line (DDAL) from Victoria Police. Low-risk clients receive a structured telephone intervention at DirectLine while substance dependent </w:t>
      </w:r>
      <w:r w:rsidR="00783976" w:rsidRPr="00692EC4">
        <w:t xml:space="preserve">or at risk </w:t>
      </w:r>
      <w:r w:rsidRPr="00692EC4">
        <w:t>clients are referred to</w:t>
      </w:r>
      <w:r w:rsidR="00783976" w:rsidRPr="00692EC4">
        <w:t xml:space="preserve"> the relevant</w:t>
      </w:r>
      <w:r w:rsidRPr="00692EC4">
        <w:t xml:space="preserve"> catchment</w:t>
      </w:r>
      <w:r w:rsidR="00783976" w:rsidRPr="00692EC4">
        <w:t>-based</w:t>
      </w:r>
      <w:r w:rsidRPr="00692EC4">
        <w:t xml:space="preserve"> intake service </w:t>
      </w:r>
      <w:r w:rsidR="00573EBD" w:rsidRPr="00692EC4">
        <w:t xml:space="preserve">to access </w:t>
      </w:r>
      <w:r w:rsidR="00783976" w:rsidRPr="00692EC4">
        <w:t xml:space="preserve">a ‘DDAL intervention’ and </w:t>
      </w:r>
      <w:r w:rsidR="00573EBD" w:rsidRPr="00692EC4">
        <w:t>further support</w:t>
      </w:r>
      <w:r w:rsidR="007B5DC8" w:rsidRPr="00692EC4">
        <w:t>. This may include</w:t>
      </w:r>
      <w:r w:rsidR="00783976" w:rsidRPr="00692EC4">
        <w:t xml:space="preserve"> referral for assessment and treatment if required.</w:t>
      </w:r>
      <w:r w:rsidRPr="00692EC4">
        <w:t xml:space="preserve"> </w:t>
      </w:r>
      <w:r w:rsidR="00783976" w:rsidRPr="00692EC4">
        <w:t xml:space="preserve">For further DDAL information, please see Part 2: Heading </w:t>
      </w:r>
      <w:hyperlink w:anchor="_Diversion" w:history="1">
        <w:r w:rsidR="00783976" w:rsidRPr="00692EC4">
          <w:rPr>
            <w:rStyle w:val="Hyperlink"/>
            <w:rFonts w:cs="Arial"/>
          </w:rPr>
          <w:t>4.2.5.6 Diversion</w:t>
        </w:r>
      </w:hyperlink>
      <w:r w:rsidR="00783976" w:rsidRPr="00692EC4">
        <w:t>.</w:t>
      </w:r>
    </w:p>
    <w:p w:rsidR="00AE6663" w:rsidRDefault="00AE6663" w:rsidP="007B5DC8">
      <w:pPr>
        <w:pStyle w:val="Heading4"/>
      </w:pPr>
      <w:r w:rsidRPr="00AE6663">
        <w:t>Victoria Police e-Referral system</w:t>
      </w:r>
    </w:p>
    <w:p w:rsidR="00B03199" w:rsidRDefault="00AE6663" w:rsidP="00A22FFB">
      <w:pPr>
        <w:pStyle w:val="DHHSBody0"/>
      </w:pPr>
      <w:r>
        <w:t xml:space="preserve">The </w:t>
      </w:r>
      <w:r w:rsidRPr="00AE6663">
        <w:t>Victoria Police e-Referral system (VPeR)</w:t>
      </w:r>
      <w:r>
        <w:t xml:space="preserve"> is a state</w:t>
      </w:r>
      <w:r w:rsidRPr="00AE6663">
        <w:t>wide IT referral system</w:t>
      </w:r>
      <w:r>
        <w:t xml:space="preserve"> that enables police members to refer persons in need of support to services in the course of their day-to-day duties.</w:t>
      </w:r>
      <w:r w:rsidRPr="00AE6663">
        <w:t xml:space="preserve"> </w:t>
      </w:r>
      <w:r>
        <w:t>R</w:t>
      </w:r>
      <w:r w:rsidRPr="00AE6663">
        <w:t xml:space="preserve">eferrals relating to </w:t>
      </w:r>
      <w:r>
        <w:t>AOD</w:t>
      </w:r>
      <w:r w:rsidRPr="00AE6663">
        <w:t xml:space="preserve"> </w:t>
      </w:r>
      <w:r>
        <w:t xml:space="preserve">are directed to DirectLine. </w:t>
      </w:r>
    </w:p>
    <w:p w:rsidR="007140B6" w:rsidRPr="00B03199" w:rsidRDefault="00593A8D" w:rsidP="00A22FFB">
      <w:pPr>
        <w:pStyle w:val="DHHSBody0"/>
      </w:pPr>
      <w:r>
        <w:t>W</w:t>
      </w:r>
      <w:r w:rsidR="00AE6663" w:rsidRPr="00AE6663">
        <w:t>hen a referral is m</w:t>
      </w:r>
      <w:r w:rsidR="00B03199">
        <w:t xml:space="preserve">ade through VPeR to DirectLine, </w:t>
      </w:r>
      <w:r w:rsidR="00BD6E24">
        <w:t>one</w:t>
      </w:r>
      <w:r w:rsidR="00AE6663" w:rsidRPr="00AE6663">
        <w:t xml:space="preserve"> outbound telephone follow-up attempt is made</w:t>
      </w:r>
      <w:r w:rsidR="00BD6E24">
        <w:t xml:space="preserve"> to the subject of the referral</w:t>
      </w:r>
      <w:r w:rsidR="00B03199">
        <w:t>. W</w:t>
      </w:r>
      <w:r w:rsidR="00540D12">
        <w:t>here that</w:t>
      </w:r>
      <w:r w:rsidR="00AE6663">
        <w:t xml:space="preserve"> person is able to be contacted –</w:t>
      </w:r>
      <w:r w:rsidR="00AE6663" w:rsidRPr="00AE6663">
        <w:t xml:space="preserve"> information, advice, a brief intervention and, where appropriate, referral to treatme</w:t>
      </w:r>
      <w:r w:rsidR="00540D12">
        <w:t>nt services are provided. If that</w:t>
      </w:r>
      <w:r w:rsidR="00AE6663" w:rsidRPr="00AE6663">
        <w:t xml:space="preserve"> person is unable to be contacted, a single SMS with DirectLine contact details is sent.</w:t>
      </w:r>
    </w:p>
    <w:p w:rsidR="00DC6CE8" w:rsidRPr="00A7060A" w:rsidRDefault="00DC6CE8" w:rsidP="00DC6CE8">
      <w:pPr>
        <w:pStyle w:val="Heading2"/>
      </w:pPr>
      <w:bookmarkStart w:id="20" w:name="_Toc523740872"/>
      <w:r w:rsidRPr="00A7060A">
        <w:t>Catchment-based intake</w:t>
      </w:r>
      <w:bookmarkEnd w:id="20"/>
      <w:r w:rsidRPr="00A7060A">
        <w:t xml:space="preserve"> </w:t>
      </w:r>
    </w:p>
    <w:p w:rsidR="00DC6CE8" w:rsidRPr="00A7060A" w:rsidRDefault="00DC6CE8" w:rsidP="00DC6CE8">
      <w:pPr>
        <w:pStyle w:val="DHHSBody0"/>
      </w:pPr>
      <w:r w:rsidRPr="00A7060A">
        <w:t xml:space="preserve">The catchment-based intake function provides local knowledge to support client pathways to all Victorian </w:t>
      </w:r>
      <w:r w:rsidR="008E022B">
        <w:t xml:space="preserve">AOD </w:t>
      </w:r>
      <w:r w:rsidRPr="00A7060A">
        <w:t xml:space="preserve">services, inclusive of youth, adult, residential and non-residential, </w:t>
      </w:r>
      <w:r w:rsidR="00942756">
        <w:t xml:space="preserve">Aboriginal, </w:t>
      </w:r>
      <w:r w:rsidRPr="00A7060A">
        <w:t>state and commonwealth-funded AOD services. Intake services assist people to navigate the AOD service system and engage proactively with treatment providers on behalf of, and in partnership with, AOD clients and their families.</w:t>
      </w:r>
    </w:p>
    <w:p w:rsidR="00DC6CE8" w:rsidRPr="00A7060A" w:rsidRDefault="00942756" w:rsidP="00AD7D8F">
      <w:pPr>
        <w:pStyle w:val="DHHSBody0"/>
      </w:pPr>
      <w:r>
        <w:t>Catchment-based i</w:t>
      </w:r>
      <w:r w:rsidR="00DC6CE8" w:rsidRPr="00A7060A">
        <w:t>ntake services work closely with the statewide screening and referral service and other treatment providers to facilitate client intake, triage, and referral to treatment, including the use of brief interventions and bridging support as required. Intake services also support families and significant others of people with AOD issues.</w:t>
      </w:r>
    </w:p>
    <w:p w:rsidR="00DC6CE8" w:rsidRDefault="00DC6CE8" w:rsidP="00DC6CE8">
      <w:pPr>
        <w:pStyle w:val="DHHSBody0"/>
      </w:pPr>
      <w:r w:rsidRPr="00A7060A">
        <w:t>Person-centred treatment is a governing principle in the delivery of intake services. Clients may choose to seek intake services outside their residential catchment. Access to AOD services is not limited by catchment boundaries.</w:t>
      </w:r>
    </w:p>
    <w:p w:rsidR="008E022B" w:rsidRPr="00692EC4" w:rsidRDefault="008E022B" w:rsidP="008E022B">
      <w:pPr>
        <w:pStyle w:val="DHHSBody0"/>
      </w:pPr>
      <w:r w:rsidRPr="000670BD">
        <w:t xml:space="preserve">While the </w:t>
      </w:r>
      <w:r w:rsidRPr="00692EC4">
        <w:t>Australian Community Support Organisation</w:t>
      </w:r>
      <w:r w:rsidRPr="000670BD">
        <w:t xml:space="preserve"> (ACSO’s) Community Offenders Advice and Treatment Services (COATS) program undertakes the majority of intake services for forensic clients, catchment based intake may receive referrals </w:t>
      </w:r>
      <w:r w:rsidRPr="00692EC4">
        <w:t xml:space="preserve">for court based diversion programs clients such as the Court Integrated Services Program (CISP), Court Referral and Evaluation for Drug Intervention </w:t>
      </w:r>
      <w:r w:rsidR="00121235">
        <w:t xml:space="preserve">and Treatment (CREDIT) program and the </w:t>
      </w:r>
      <w:r w:rsidRPr="00692EC4">
        <w:t>Assessment and Referral Court List (ARC List). These clients are then referred on to assessment and treatment services as required and COATS are notified of the referral.</w:t>
      </w:r>
    </w:p>
    <w:p w:rsidR="008E022B" w:rsidRPr="00A7060A" w:rsidRDefault="008E022B" w:rsidP="00DC6CE8">
      <w:pPr>
        <w:pStyle w:val="DHHSBody0"/>
      </w:pPr>
      <w:r w:rsidRPr="000670BD">
        <w:t xml:space="preserve">For further information, see </w:t>
      </w:r>
      <w:r w:rsidRPr="000670BD">
        <w:rPr>
          <w:i/>
        </w:rPr>
        <w:t>Forensic programs and services</w:t>
      </w:r>
      <w:r w:rsidRPr="000670BD">
        <w:t xml:space="preserve"> in this document.</w:t>
      </w:r>
    </w:p>
    <w:p w:rsidR="00DC6CE8" w:rsidRPr="00A7060A" w:rsidRDefault="00DC6CE8" w:rsidP="00DC6CE8">
      <w:pPr>
        <w:pStyle w:val="Heading3"/>
      </w:pPr>
      <w:r w:rsidRPr="00A7060A">
        <w:t>Purpose</w:t>
      </w:r>
    </w:p>
    <w:p w:rsidR="00DC6CE8" w:rsidRPr="00A7060A" w:rsidRDefault="00DC6CE8" w:rsidP="00DC6CE8">
      <w:pPr>
        <w:pStyle w:val="DHHSBody0"/>
      </w:pPr>
      <w:r w:rsidRPr="00A7060A">
        <w:t xml:space="preserve">Catchment-based intake services are the critical entry points into the Victorian AOD service system and they support the movement of existing AOD clients through the system. </w:t>
      </w:r>
    </w:p>
    <w:p w:rsidR="00DC6CE8" w:rsidRPr="00A7060A" w:rsidRDefault="00DC6CE8" w:rsidP="002E5F27">
      <w:pPr>
        <w:pStyle w:val="DHHSBody0"/>
        <w:rPr>
          <w:lang w:eastAsia="ja-JP"/>
        </w:rPr>
      </w:pPr>
      <w:r w:rsidRPr="00A7060A">
        <w:rPr>
          <w:lang w:eastAsia="ja-JP"/>
        </w:rPr>
        <w:t xml:space="preserve">In each catchment, the intake service determines and prioritises client access for Victorian Government-funded AOD treatment services. </w:t>
      </w:r>
    </w:p>
    <w:p w:rsidR="00DC6CE8" w:rsidRPr="00A7060A" w:rsidRDefault="0092721D" w:rsidP="002E5F27">
      <w:pPr>
        <w:pStyle w:val="DHHSBody0"/>
      </w:pPr>
      <w:r>
        <w:t>Catchment-</w:t>
      </w:r>
      <w:r w:rsidR="00DC6CE8">
        <w:t xml:space="preserve">based </w:t>
      </w:r>
      <w:r w:rsidR="00DC6CE8" w:rsidRPr="00A7060A">
        <w:t>intake services improve equity of access to treatment by</w:t>
      </w:r>
      <w:r>
        <w:t xml:space="preserve"> prioritising vulnerable and at-</w:t>
      </w:r>
      <w:r w:rsidR="00DC6CE8" w:rsidRPr="00A7060A">
        <w:t xml:space="preserve">risk clients. People entering the treatment system go through intake and are triaged according to risk and need. </w:t>
      </w:r>
    </w:p>
    <w:p w:rsidR="00DC6CE8" w:rsidRPr="00A7060A" w:rsidRDefault="00DC6CE8" w:rsidP="002E5F27">
      <w:pPr>
        <w:pStyle w:val="DHHSBody0"/>
      </w:pPr>
      <w:r w:rsidRPr="00A7060A">
        <w:t>Prioritisation and referrals are made according to client’s needs and service availability, rather than being based on relationships between service providers.</w:t>
      </w:r>
    </w:p>
    <w:p w:rsidR="00DC6CE8" w:rsidRPr="00A7060A" w:rsidRDefault="00DC6CE8" w:rsidP="002E5F27">
      <w:pPr>
        <w:pStyle w:val="DHHSBody0"/>
      </w:pPr>
      <w:r w:rsidRPr="00A7060A">
        <w:lastRenderedPageBreak/>
        <w:t>Intake services use clinical j</w:t>
      </w:r>
      <w:r w:rsidR="00964AF7">
        <w:t>udgement, supported by the department-endorsed</w:t>
      </w:r>
      <w:r w:rsidRPr="00A7060A">
        <w:t xml:space="preserve"> standardised intake tool, to identify a person’s level of risk and need and to determine appropriate treatment pathways.</w:t>
      </w:r>
    </w:p>
    <w:p w:rsidR="00DC6CE8" w:rsidRPr="00A7060A" w:rsidRDefault="00DC6CE8" w:rsidP="00DC6CE8">
      <w:pPr>
        <w:pStyle w:val="Heading3"/>
      </w:pPr>
      <w:r>
        <w:t>Target g</w:t>
      </w:r>
      <w:r w:rsidRPr="00A7060A">
        <w:t>roup</w:t>
      </w:r>
    </w:p>
    <w:p w:rsidR="00DC6CE8" w:rsidRPr="00A7060A" w:rsidRDefault="00DC6CE8" w:rsidP="00141414">
      <w:pPr>
        <w:pStyle w:val="DHHSBody0"/>
      </w:pPr>
      <w:r w:rsidRPr="00A7060A">
        <w:t>Intake providers offer services to people aged 16 years and older. Young people aged up to 25 years are offered the choice to attend a youth AOD service, as appropriate. There is no upper age limit in place for AOD services.</w:t>
      </w:r>
    </w:p>
    <w:p w:rsidR="00DC6CE8" w:rsidRPr="00A7060A" w:rsidRDefault="00DC6CE8" w:rsidP="00141414">
      <w:pPr>
        <w:pStyle w:val="DHHSBody0"/>
      </w:pPr>
      <w:r w:rsidRPr="00A7060A">
        <w:t>Intake services also support families and significant others of people with AOD issues.</w:t>
      </w:r>
    </w:p>
    <w:p w:rsidR="00DC6CE8" w:rsidRPr="00A7060A" w:rsidRDefault="00DC6CE8" w:rsidP="00DC6CE8">
      <w:pPr>
        <w:pStyle w:val="Heading3"/>
      </w:pPr>
      <w:r>
        <w:t>Key service r</w:t>
      </w:r>
      <w:r w:rsidRPr="00A7060A">
        <w:t>equirements</w:t>
      </w:r>
    </w:p>
    <w:p w:rsidR="00DC6CE8" w:rsidRPr="00A7060A" w:rsidRDefault="00DC6CE8" w:rsidP="00141414">
      <w:pPr>
        <w:pStyle w:val="DHHSBody0"/>
      </w:pPr>
      <w:r w:rsidRPr="00A7060A">
        <w:t>Catchment-based intake services und</w:t>
      </w:r>
      <w:r w:rsidR="00781CBC">
        <w:t>ertake the following activities.</w:t>
      </w:r>
    </w:p>
    <w:p w:rsidR="00DC6CE8" w:rsidRPr="00A7060A" w:rsidRDefault="00DC6CE8" w:rsidP="0094771A">
      <w:pPr>
        <w:pStyle w:val="DHHSbullet1"/>
      </w:pPr>
      <w:r w:rsidRPr="00A7060A">
        <w:t xml:space="preserve">Identify and respond </w:t>
      </w:r>
      <w:r w:rsidRPr="00A7060A">
        <w:rPr>
          <w:lang w:val="en-US"/>
        </w:rPr>
        <w:t>to the clinical AOD treatment and support needs</w:t>
      </w:r>
      <w:r w:rsidRPr="00A7060A">
        <w:t xml:space="preserve"> of all clients and their families (including dependent children) with appropriate approaches to </w:t>
      </w:r>
      <w:r w:rsidR="0092721D">
        <w:t>CALD</w:t>
      </w:r>
      <w:r w:rsidRPr="00A7060A">
        <w:t>, Aboriginal, LGBTI, dual diagnosis, homeless and</w:t>
      </w:r>
      <w:r w:rsidR="008E022B">
        <w:t xml:space="preserve"> some</w:t>
      </w:r>
      <w:r w:rsidRPr="00A7060A">
        <w:t xml:space="preserve"> forensic clients. </w:t>
      </w:r>
    </w:p>
    <w:p w:rsidR="00DC6CE8" w:rsidRPr="00A7060A" w:rsidRDefault="00DC6CE8" w:rsidP="0094771A">
      <w:pPr>
        <w:pStyle w:val="DHHSbullet1"/>
      </w:pPr>
      <w:r w:rsidRPr="00A7060A">
        <w:t>Deliver timely, high-quality, culturally safe intake and triage for people seeking AOD treatment. This is done using clinical judgement, supported by the department-endorsed</w:t>
      </w:r>
      <w:r w:rsidR="002E5F27">
        <w:t xml:space="preserve"> intake</w:t>
      </w:r>
      <w:r w:rsidRPr="00A7060A">
        <w:t xml:space="preserve"> tool.</w:t>
      </w:r>
    </w:p>
    <w:p w:rsidR="00DC6CE8" w:rsidRPr="00A7060A" w:rsidRDefault="00DC6CE8" w:rsidP="0094771A">
      <w:pPr>
        <w:pStyle w:val="DHHSbullet1"/>
      </w:pPr>
      <w:r w:rsidRPr="00A7060A">
        <w:t>Support a consistent catchment-wide approach to accessing treatment that allows intake services to improve equity, by prioritising clients according to need.</w:t>
      </w:r>
    </w:p>
    <w:p w:rsidR="00DC6CE8" w:rsidRPr="00D830E1" w:rsidRDefault="00DC6CE8" w:rsidP="0094771A">
      <w:pPr>
        <w:pStyle w:val="DHHSbullet1"/>
      </w:pPr>
      <w:r w:rsidRPr="00A7060A">
        <w:t xml:space="preserve">Maintain records of client flow across the entire catchment, within relevant legislative obligations, in order to understand service capacity </w:t>
      </w:r>
      <w:r>
        <w:t xml:space="preserve">in the catchment </w:t>
      </w:r>
      <w:r w:rsidRPr="00A7060A">
        <w:t xml:space="preserve">and inform pattern and volume of referral from intake to </w:t>
      </w:r>
      <w:r>
        <w:t xml:space="preserve">treatment and </w:t>
      </w:r>
      <w:r w:rsidRPr="00D830E1">
        <w:t>support services. Local protocols and agreements between intake providers and other AOD providers will support this process.</w:t>
      </w:r>
      <w:r w:rsidR="00402BB7" w:rsidRPr="00D830E1">
        <w:t xml:space="preserve">  </w:t>
      </w:r>
    </w:p>
    <w:p w:rsidR="00945A04" w:rsidRPr="00D830E1" w:rsidRDefault="00DC6CE8" w:rsidP="0094771A">
      <w:pPr>
        <w:pStyle w:val="DHHSbullet1"/>
      </w:pPr>
      <w:r w:rsidRPr="00D830E1">
        <w:t xml:space="preserve">Provide brief interventions in the form </w:t>
      </w:r>
      <w:r w:rsidR="00D830E1" w:rsidRPr="00D830E1">
        <w:t>of education and advice that aims to achieve a short-term reduction in harm associated with AOD use. This may include crisis intervention, harm reduction measures, relapse prevention planning, and support for co-occurring issues, such as mental health.</w:t>
      </w:r>
    </w:p>
    <w:p w:rsidR="00D830E1" w:rsidRPr="00A661F6" w:rsidRDefault="008C0728" w:rsidP="0094771A">
      <w:pPr>
        <w:pStyle w:val="DHHSbullet1"/>
      </w:pPr>
      <w:r>
        <w:t>Provide b</w:t>
      </w:r>
      <w:r w:rsidR="00D830E1" w:rsidRPr="00D830E1">
        <w:t xml:space="preserve">ridging support in the </w:t>
      </w:r>
      <w:r w:rsidR="00D830E1" w:rsidRPr="00D830E1">
        <w:rPr>
          <w:rFonts w:eastAsia="Times"/>
        </w:rPr>
        <w:t>form of regular contact which aims to support client engagement, retention, motivation and stability while clients wait for</w:t>
      </w:r>
      <w:r w:rsidR="00D830E1" w:rsidRPr="00A661F6">
        <w:rPr>
          <w:rFonts w:eastAsia="Times"/>
        </w:rPr>
        <w:t xml:space="preserve"> assessment and treatment.</w:t>
      </w:r>
    </w:p>
    <w:p w:rsidR="00DC6CE8" w:rsidRPr="00A7060A" w:rsidRDefault="00DC6CE8" w:rsidP="0094771A">
      <w:pPr>
        <w:pStyle w:val="DHHSbullet1"/>
      </w:pPr>
      <w:r w:rsidRPr="00A7060A">
        <w:t xml:space="preserve">Be based in location/s that is/are easy to access, operate Monday to Friday during standard business hours, and demonstrate capacity for after-hours responsiveness. </w:t>
      </w:r>
    </w:p>
    <w:p w:rsidR="00DC6CE8" w:rsidRPr="00A7060A" w:rsidRDefault="00DC6CE8" w:rsidP="0094771A">
      <w:pPr>
        <w:pStyle w:val="DHHSbullet1"/>
      </w:pPr>
      <w:r w:rsidRPr="00A7060A">
        <w:rPr>
          <w:lang w:eastAsia="en-AU"/>
        </w:rPr>
        <w:t>D</w:t>
      </w:r>
      <w:r w:rsidRPr="00A7060A">
        <w:t>el</w:t>
      </w:r>
      <w:r w:rsidR="00707B59">
        <w:t>iver intake and triage via face-to-</w:t>
      </w:r>
      <w:r w:rsidRPr="00A7060A">
        <w:t xml:space="preserve">face, telephone and online modes, as well as on an outreach basis as required. </w:t>
      </w:r>
    </w:p>
    <w:p w:rsidR="00DC6CE8" w:rsidRPr="00A7060A" w:rsidRDefault="00DC6CE8" w:rsidP="0094771A">
      <w:pPr>
        <w:pStyle w:val="DHHSbullet1"/>
      </w:pPr>
      <w:r w:rsidRPr="00A7060A">
        <w:t>Receive client referrals from the statewide screening and referral service, and other health/human services/support services</w:t>
      </w:r>
      <w:r w:rsidR="006A37C2">
        <w:t>, including child protection.</w:t>
      </w:r>
    </w:p>
    <w:p w:rsidR="00DC6CE8" w:rsidRPr="00A7060A" w:rsidRDefault="00DC6CE8" w:rsidP="0094771A">
      <w:pPr>
        <w:pStyle w:val="DHHSbullet1"/>
      </w:pPr>
      <w:r w:rsidRPr="00A7060A">
        <w:t xml:space="preserve">Work with other catchment-based intake services, the statewide screening and referral service, the Australian Community Support Organisation (ACSO) and the </w:t>
      </w:r>
      <w:r w:rsidR="00707B59">
        <w:t>BVR</w:t>
      </w:r>
      <w:r w:rsidRPr="00A7060A">
        <w:t xml:space="preserve"> to coordinate referrals into the residential system. </w:t>
      </w:r>
    </w:p>
    <w:p w:rsidR="00DC6CE8" w:rsidRPr="00A7060A" w:rsidRDefault="00DC6CE8" w:rsidP="0094771A">
      <w:pPr>
        <w:pStyle w:val="DHHSbullet1"/>
      </w:pPr>
      <w:r w:rsidRPr="00A7060A">
        <w:t>Establish strong relationships with all AOD providers</w:t>
      </w:r>
      <w:r w:rsidR="006A37C2">
        <w:t xml:space="preserve"> and other service providers (including mental health, child protection and family services</w:t>
      </w:r>
      <w:r w:rsidR="004430E6">
        <w:t>)</w:t>
      </w:r>
      <w:r w:rsidR="004430E6" w:rsidRPr="00A7060A">
        <w:t xml:space="preserve"> in</w:t>
      </w:r>
      <w:r w:rsidRPr="00A7060A">
        <w:t xml:space="preserve"> the catch</w:t>
      </w:r>
      <w:r w:rsidR="00707B59">
        <w:t>ment to support smooth referral</w:t>
      </w:r>
      <w:r w:rsidRPr="00A7060A">
        <w:t xml:space="preserve"> pathways and maintain local knowledge of the range of AOD treatment and support options available to clients. </w:t>
      </w:r>
    </w:p>
    <w:p w:rsidR="00DC6CE8" w:rsidRPr="00A7060A" w:rsidRDefault="00DC6CE8" w:rsidP="0094771A">
      <w:pPr>
        <w:pStyle w:val="DHHSbullet1"/>
      </w:pPr>
      <w:r w:rsidRPr="00A7060A">
        <w:t>Maintain knowledge of a variety of relevant local and statewide health and human service support options such as services specialising in dual diagnosis, homelessness and family violence.</w:t>
      </w:r>
    </w:p>
    <w:p w:rsidR="00DC6CE8" w:rsidRPr="00A7060A" w:rsidRDefault="00DC6CE8" w:rsidP="0094771A">
      <w:pPr>
        <w:pStyle w:val="DHHSbullet1"/>
      </w:pPr>
      <w:r w:rsidRPr="00A7060A">
        <w:t xml:space="preserve">Refer clients to their treatment destination or other support services as required. </w:t>
      </w:r>
    </w:p>
    <w:p w:rsidR="00DC6CE8" w:rsidRPr="00A7060A" w:rsidRDefault="00DC6CE8" w:rsidP="0094771A">
      <w:pPr>
        <w:pStyle w:val="DHHSbullet1"/>
      </w:pPr>
      <w:r w:rsidRPr="00A7060A">
        <w:t>Refer ‘complex’ and residential AOD clients to care and recovery coordination and liaise with the provider of t</w:t>
      </w:r>
      <w:r w:rsidR="00707B59">
        <w:t>hat function to initiate longer-</w:t>
      </w:r>
      <w:r w:rsidRPr="00A7060A">
        <w:t>term care planning for eligible clients. This may also include ensuring the client is appropriately connected to fur</w:t>
      </w:r>
      <w:r w:rsidR="00707B59">
        <w:t>ther treatment and support post-</w:t>
      </w:r>
      <w:r w:rsidRPr="00A7060A">
        <w:t>withdrawal.</w:t>
      </w:r>
    </w:p>
    <w:p w:rsidR="00DC6CE8" w:rsidRPr="00A7060A" w:rsidRDefault="00DC6CE8" w:rsidP="0094771A">
      <w:pPr>
        <w:pStyle w:val="DHHSbullet1"/>
      </w:pPr>
      <w:r w:rsidRPr="00A7060A">
        <w:t xml:space="preserve">For clients not receiving care and recovery coordination, and who have completed an initial course of treatment (e.g. </w:t>
      </w:r>
      <w:r>
        <w:t xml:space="preserve">non-residential </w:t>
      </w:r>
      <w:r w:rsidRPr="00A7060A">
        <w:t>withdrawal)</w:t>
      </w:r>
      <w:r>
        <w:t>,</w:t>
      </w:r>
      <w:r w:rsidRPr="00A7060A">
        <w:t xml:space="preserve"> the intake service may refer the client for a subsequent course of treatment. </w:t>
      </w:r>
    </w:p>
    <w:p w:rsidR="00DC6CE8" w:rsidRPr="00A7060A" w:rsidRDefault="00DC6CE8" w:rsidP="0094771A">
      <w:pPr>
        <w:pStyle w:val="DHHSbullet1"/>
      </w:pPr>
      <w:r w:rsidRPr="00A7060A">
        <w:lastRenderedPageBreak/>
        <w:t xml:space="preserve">Promote the service to other health/human/support services, including </w:t>
      </w:r>
      <w:r w:rsidR="00707B59">
        <w:t>GPs</w:t>
      </w:r>
      <w:r w:rsidRPr="00A7060A">
        <w:t xml:space="preserve"> and justice services, so they know where to refer their clients if they have AOD issues. </w:t>
      </w:r>
    </w:p>
    <w:p w:rsidR="00DC6CE8" w:rsidRPr="00A7060A" w:rsidRDefault="00DC6CE8" w:rsidP="0094771A">
      <w:pPr>
        <w:pStyle w:val="DHHSbullet1"/>
      </w:pPr>
      <w:r w:rsidRPr="00A7060A">
        <w:t xml:space="preserve">Provide advice to assist families in their support role, and </w:t>
      </w:r>
      <w:r w:rsidRPr="00A7060A">
        <w:rPr>
          <w:lang w:eastAsia="en-AU"/>
        </w:rPr>
        <w:t>engage family members in the intake process where appropriate.</w:t>
      </w:r>
    </w:p>
    <w:p w:rsidR="00DC6CE8" w:rsidRPr="00A7060A" w:rsidRDefault="00DC6CE8" w:rsidP="0094771A">
      <w:pPr>
        <w:pStyle w:val="DHHSbullet1"/>
      </w:pPr>
      <w:r w:rsidRPr="00A7060A">
        <w:t xml:space="preserve">Provide, with the appropriate consent, </w:t>
      </w:r>
      <w:r w:rsidR="00BA6E0B">
        <w:t xml:space="preserve">information in relation to a client (including </w:t>
      </w:r>
      <w:r w:rsidRPr="00A7060A">
        <w:t>client summaries</w:t>
      </w:r>
      <w:r w:rsidR="00BA6E0B">
        <w:t>)</w:t>
      </w:r>
      <w:r w:rsidRPr="00A7060A">
        <w:t xml:space="preserve"> to the original referral source, as well as to the services the client has been linked with.</w:t>
      </w:r>
      <w:r w:rsidR="00402BB7">
        <w:t xml:space="preserve"> </w:t>
      </w:r>
      <w:r w:rsidR="00402BB7" w:rsidRPr="00402BB7">
        <w:t>For example, this may include notifying a client’s GP of the treatment service and treatment type they have been referred to.</w:t>
      </w:r>
    </w:p>
    <w:p w:rsidR="00DC6CE8" w:rsidRPr="00A7060A" w:rsidRDefault="00DC6CE8" w:rsidP="0094771A">
      <w:pPr>
        <w:pStyle w:val="DHHSbullet1"/>
        <w:rPr>
          <w:lang w:eastAsia="en-AU"/>
        </w:rPr>
      </w:pPr>
      <w:r w:rsidRPr="00A7060A">
        <w:rPr>
          <w:lang w:eastAsia="en-AU"/>
        </w:rPr>
        <w:t xml:space="preserve">Prioritise people with significant issues regarding risk and complexity, including people subject to or discharged from involuntary detention and treatment under the </w:t>
      </w:r>
      <w:r w:rsidRPr="00A7060A">
        <w:rPr>
          <w:i/>
          <w:lang w:eastAsia="en-AU"/>
        </w:rPr>
        <w:t>Severe Substance Dependence Treatment Act 2010</w:t>
      </w:r>
      <w:r w:rsidR="00707B59">
        <w:rPr>
          <w:lang w:eastAsia="en-AU"/>
        </w:rPr>
        <w:t xml:space="preserve"> (SSDTA)</w:t>
      </w:r>
      <w:r w:rsidR="00BA6E0B">
        <w:rPr>
          <w:lang w:eastAsia="en-AU"/>
        </w:rPr>
        <w:t xml:space="preserve"> and people on family reunification orders under the </w:t>
      </w:r>
      <w:r w:rsidR="00BA6E0B">
        <w:rPr>
          <w:i/>
          <w:lang w:eastAsia="en-AU"/>
        </w:rPr>
        <w:t xml:space="preserve">Children, Youth and Families Act 2005 </w:t>
      </w:r>
      <w:r w:rsidR="00BA6E0B">
        <w:rPr>
          <w:lang w:eastAsia="en-AU"/>
        </w:rPr>
        <w:t xml:space="preserve">(where there is an alcohol condition). </w:t>
      </w:r>
    </w:p>
    <w:p w:rsidR="00DC6CE8" w:rsidRPr="00A7060A" w:rsidRDefault="00DC6CE8" w:rsidP="0094771A">
      <w:pPr>
        <w:pStyle w:val="DHHSbullet1lastline"/>
      </w:pPr>
      <w:r w:rsidRPr="00A7060A">
        <w:t xml:space="preserve">Work closely with St Vincent's Health to ensure that clients who are detained and treated for compulsory AOD withdrawal under the </w:t>
      </w:r>
      <w:r w:rsidR="00707B59">
        <w:rPr>
          <w:iCs/>
        </w:rPr>
        <w:t>SSDTA</w:t>
      </w:r>
      <w:r w:rsidRPr="00A7060A">
        <w:rPr>
          <w:iCs/>
        </w:rPr>
        <w:t xml:space="preserve"> program</w:t>
      </w:r>
      <w:r w:rsidRPr="00A7060A">
        <w:rPr>
          <w:i/>
          <w:iCs/>
        </w:rPr>
        <w:t xml:space="preserve"> </w:t>
      </w:r>
      <w:r w:rsidR="00707B59">
        <w:t>are engaged with care and recovery c</w:t>
      </w:r>
      <w:r w:rsidRPr="00A7060A">
        <w:t xml:space="preserve">oordination prior to discharge from the treatment centre. </w:t>
      </w:r>
    </w:p>
    <w:p w:rsidR="00DC6CE8" w:rsidRPr="00A7060A" w:rsidRDefault="00DC6CE8" w:rsidP="00DC6CE8">
      <w:pPr>
        <w:pStyle w:val="Heading3"/>
      </w:pPr>
      <w:r w:rsidRPr="00A7060A">
        <w:t>Funding model and accountability</w:t>
      </w:r>
    </w:p>
    <w:p w:rsidR="00DC6CE8" w:rsidRPr="00E639AD" w:rsidRDefault="00DC6CE8" w:rsidP="00141414">
      <w:pPr>
        <w:pStyle w:val="DHHSBody0"/>
      </w:pPr>
      <w:r w:rsidRPr="00A7060A">
        <w:t>This function is funded th</w:t>
      </w:r>
      <w:r w:rsidR="00964AF7">
        <w:t xml:space="preserve">rough an activity-based </w:t>
      </w:r>
      <w:r w:rsidR="00964AF7" w:rsidRPr="00E639AD">
        <w:t xml:space="preserve">model. </w:t>
      </w:r>
      <w:r w:rsidRPr="00E639AD">
        <w:t>Payment is made on the basis of a standard fixed price. A different price is set for each mode of contact.</w:t>
      </w:r>
      <w:r w:rsidR="00A045CB" w:rsidRPr="00E639AD">
        <w:t xml:space="preserve"> </w:t>
      </w:r>
      <w:r w:rsidR="00D9544E">
        <w:t xml:space="preserve">For further information about pricing please refer to the </w:t>
      </w:r>
      <w:r w:rsidR="00D9544E">
        <w:rPr>
          <w:rFonts w:cs="Arial"/>
          <w:i/>
        </w:rPr>
        <w:t xml:space="preserve">Funding and Policy Guidelines </w:t>
      </w:r>
      <w:r w:rsidR="00D9544E">
        <w:rPr>
          <w:rFonts w:cs="Arial"/>
        </w:rPr>
        <w:t>available at &lt;</w:t>
      </w:r>
      <w:hyperlink r:id="rId27" w:history="1">
        <w:r w:rsidR="00D9544E" w:rsidRPr="00D9544E">
          <w:rPr>
            <w:rStyle w:val="Hyperlink"/>
            <w:rFonts w:cs="Arial"/>
          </w:rPr>
          <w:t>https://www2.health.vic.gov.au/about/policy-and-funding-guidelines</w:t>
        </w:r>
      </w:hyperlink>
      <w:r w:rsidR="00D9544E">
        <w:rPr>
          <w:rFonts w:cs="Arial"/>
        </w:rPr>
        <w:t>&gt;</w:t>
      </w:r>
    </w:p>
    <w:p w:rsidR="00DC6CE8" w:rsidRPr="00A7060A" w:rsidRDefault="00DC6CE8" w:rsidP="00141414">
      <w:pPr>
        <w:pStyle w:val="DHHSBody0"/>
      </w:pPr>
      <w:r w:rsidRPr="00E639AD">
        <w:t>The provider is expected to report activity to the department on a regular basis. Other measures may be developed as part of the performance management framework</w:t>
      </w:r>
      <w:r w:rsidRPr="00A7060A">
        <w:t xml:space="preserve"> for AOD treatment services. </w:t>
      </w:r>
    </w:p>
    <w:p w:rsidR="00DC6CE8" w:rsidRDefault="00DC6CE8" w:rsidP="00141414">
      <w:pPr>
        <w:pStyle w:val="DHHSBody0"/>
      </w:pPr>
      <w:r w:rsidRPr="00A7060A">
        <w:t>The standard fixed price is indicative only and service providers should not determine the length of a course of treatment or the number of contacts provided based on the price of an average product.</w:t>
      </w:r>
    </w:p>
    <w:p w:rsidR="00C27A50" w:rsidRPr="00A7060A" w:rsidRDefault="00C27A50" w:rsidP="00141414">
      <w:pPr>
        <w:pStyle w:val="DHHSBody0"/>
      </w:pPr>
      <w:r w:rsidRPr="00A7060A">
        <w:t>The department will not pay for additional activity b</w:t>
      </w:r>
      <w:r>
        <w:t>eyond the agreed activity.</w:t>
      </w:r>
    </w:p>
    <w:p w:rsidR="00DC6CE8" w:rsidRPr="00A7060A" w:rsidRDefault="00DC6CE8" w:rsidP="00DC6CE8">
      <w:pPr>
        <w:pStyle w:val="Heading3"/>
      </w:pPr>
      <w:r w:rsidRPr="00A7060A">
        <w:t>Additional information</w:t>
      </w:r>
    </w:p>
    <w:p w:rsidR="00DC6CE8" w:rsidRPr="00A7060A" w:rsidRDefault="00C95A8C" w:rsidP="00DC6CE8">
      <w:pPr>
        <w:pStyle w:val="Heading4"/>
      </w:pPr>
      <w:r>
        <w:t>‘</w:t>
      </w:r>
      <w:r w:rsidR="00DC6CE8" w:rsidRPr="00A7060A">
        <w:t>Walk-ins</w:t>
      </w:r>
      <w:r>
        <w:t>’</w:t>
      </w:r>
    </w:p>
    <w:p w:rsidR="00DC6CE8" w:rsidRPr="00A7060A" w:rsidRDefault="00D46EC1" w:rsidP="00141414">
      <w:pPr>
        <w:pStyle w:val="DHHSBody0"/>
      </w:pPr>
      <w:r>
        <w:t xml:space="preserve">‘Walk-in’ intakes should only be completed by treatment providers in exceptional circumstances. </w:t>
      </w:r>
      <w:r w:rsidR="00DC6CE8" w:rsidRPr="00A7060A">
        <w:t>It is expected that local services will work together to agree on options for facilitating access to intake services for clients that present directly to treatment services</w:t>
      </w:r>
      <w:r w:rsidR="00BA6E0B">
        <w:t xml:space="preserve"> in person or via phone</w:t>
      </w:r>
      <w:r w:rsidR="00DC6CE8" w:rsidRPr="00A7060A">
        <w:t xml:space="preserve">. </w:t>
      </w:r>
    </w:p>
    <w:p w:rsidR="00DC6CE8" w:rsidRPr="00A7060A" w:rsidRDefault="00DC6CE8" w:rsidP="00141414">
      <w:pPr>
        <w:pStyle w:val="DHHSBody0"/>
      </w:pPr>
      <w:r w:rsidRPr="00A7060A">
        <w:t>Flexibility remains for treatment providers to conduct direct intake or deliver a brief intervention for clients or family members requiring an immediate face-to-face service</w:t>
      </w:r>
      <w:r w:rsidR="00121235">
        <w:t xml:space="preserve"> where urgent need exists. </w:t>
      </w:r>
      <w:r w:rsidRPr="00A7060A">
        <w:t>Where intake is conducted by treatment providers, services should ensure that this information is shared with the catchment-based intake provider to enable capacity monitoring and support client movement through the AOD service system. This allows the catchment-based intake service to continue to support the equitable prioritisation of clients to AOD treatment based on risk</w:t>
      </w:r>
      <w:r>
        <w:t xml:space="preserve"> and need.</w:t>
      </w:r>
      <w:r w:rsidRPr="00A7060A">
        <w:t xml:space="preserve"> </w:t>
      </w:r>
    </w:p>
    <w:p w:rsidR="00DC6CE8" w:rsidRPr="00A7060A" w:rsidRDefault="00DC6CE8" w:rsidP="00DC6CE8">
      <w:pPr>
        <w:pStyle w:val="Heading4"/>
      </w:pPr>
      <w:r w:rsidRPr="004F20E6">
        <w:t>Using department endorsed tools</w:t>
      </w:r>
    </w:p>
    <w:p w:rsidR="00DC6CE8" w:rsidRDefault="00964AF7" w:rsidP="00141414">
      <w:pPr>
        <w:pStyle w:val="DHHSBody0"/>
      </w:pPr>
      <w:r w:rsidRPr="00E639AD">
        <w:t>Practitioners</w:t>
      </w:r>
      <w:r w:rsidR="00DC6CE8" w:rsidRPr="00E639AD">
        <w:t xml:space="preserve"> providing intake </w:t>
      </w:r>
      <w:r w:rsidR="006C0088">
        <w:t xml:space="preserve">are required to </w:t>
      </w:r>
      <w:r w:rsidR="00DC6CE8" w:rsidRPr="00E639AD">
        <w:t>use the department-endorsed intake tool</w:t>
      </w:r>
      <w:r w:rsidR="006C0088">
        <w:t>. The intake tool, combined with</w:t>
      </w:r>
      <w:r w:rsidR="00DC6CE8" w:rsidRPr="00E639AD">
        <w:t xml:space="preserve"> clinical judgement </w:t>
      </w:r>
      <w:r w:rsidR="006C0088">
        <w:t>is used to</w:t>
      </w:r>
      <w:r w:rsidR="006C0088" w:rsidRPr="00E639AD">
        <w:t xml:space="preserve"> </w:t>
      </w:r>
      <w:r w:rsidR="00DC6CE8" w:rsidRPr="00E639AD">
        <w:t>identify and respond to client’s</w:t>
      </w:r>
      <w:r w:rsidR="00DC6CE8">
        <w:t xml:space="preserve"> </w:t>
      </w:r>
      <w:r w:rsidR="00DC6CE8" w:rsidRPr="004F20E6">
        <w:t xml:space="preserve">treatment and support </w:t>
      </w:r>
      <w:r w:rsidR="00DC6CE8">
        <w:t>needs</w:t>
      </w:r>
      <w:r w:rsidR="00DC6CE8" w:rsidRPr="004F20E6">
        <w:t>. This work should occur with the support of clinical supervision.</w:t>
      </w:r>
    </w:p>
    <w:p w:rsidR="00D0638E" w:rsidRPr="00A7060A" w:rsidRDefault="00D0638E" w:rsidP="00141414">
      <w:pPr>
        <w:pStyle w:val="DHHSBody0"/>
      </w:pPr>
      <w:r>
        <w:t>The intake tool and accompanying Victorian AOD clinician guide can be found on the department’s website</w:t>
      </w:r>
      <w:r w:rsidR="00E1428B">
        <w:t xml:space="preserve">, </w:t>
      </w:r>
      <w:hyperlink r:id="rId28" w:history="1">
        <w:r w:rsidR="00E1428B" w:rsidRPr="00E1428B">
          <w:rPr>
            <w:rStyle w:val="Hyperlink"/>
          </w:rPr>
          <w:t>Intake process and tools</w:t>
        </w:r>
      </w:hyperlink>
      <w:r w:rsidR="00E1428B">
        <w:t>.</w:t>
      </w:r>
      <w:r>
        <w:t xml:space="preserve"> </w:t>
      </w:r>
      <w:r w:rsidR="00E1428B">
        <w:t>&lt;</w:t>
      </w:r>
      <w:r w:rsidRPr="00E1428B">
        <w:t>https://www2.health.vic.gov.au/alcohol-and-drugs/aod-treatment-services/pathways-into-aod-treatment/intake-assessment-for-aod-treatment</w:t>
      </w:r>
      <w:r w:rsidR="00E1428B">
        <w:rPr>
          <w:rStyle w:val="Hyperlink"/>
        </w:rPr>
        <w:t>&gt;</w:t>
      </w:r>
    </w:p>
    <w:p w:rsidR="00DC6CE8" w:rsidRDefault="00DC6CE8" w:rsidP="00DC6CE8">
      <w:pPr>
        <w:pStyle w:val="Heading4"/>
      </w:pPr>
      <w:r>
        <w:lastRenderedPageBreak/>
        <w:t>Varying a client’s standard and complex status</w:t>
      </w:r>
    </w:p>
    <w:p w:rsidR="00DC6CE8" w:rsidRPr="00A7060A" w:rsidRDefault="00B87E78" w:rsidP="00141414">
      <w:pPr>
        <w:pStyle w:val="DHHSBody0"/>
      </w:pPr>
      <w:r>
        <w:t xml:space="preserve">A </w:t>
      </w:r>
      <w:r w:rsidRPr="00C50FC2">
        <w:t>person’s level of life issues and personal circumstances, influenced by housing, employ</w:t>
      </w:r>
      <w:r>
        <w:t>ment and psychological distress, influence</w:t>
      </w:r>
      <w:r w:rsidRPr="00B87E78">
        <w:t xml:space="preserve"> </w:t>
      </w:r>
      <w:r w:rsidRPr="00C50FC2">
        <w:t>eligibility for ‘standard’ and ‘complex’ courses of treatment</w:t>
      </w:r>
      <w:r>
        <w:t>.</w:t>
      </w:r>
      <w:r w:rsidRPr="00C50FC2">
        <w:t xml:space="preserve"> Complexity is </w:t>
      </w:r>
      <w:r>
        <w:t>indicated at intake, and confirmed at assessment. C</w:t>
      </w:r>
      <w:r w:rsidRPr="00C50FC2">
        <w:t xml:space="preserve">hanges in client circumstances and wellbeing may </w:t>
      </w:r>
      <w:r>
        <w:t xml:space="preserve">influence a client’s complexity status. </w:t>
      </w:r>
      <w:r w:rsidR="00DC6CE8" w:rsidRPr="00A7060A">
        <w:t xml:space="preserve">Changes in client circumstances and wellbeing may </w:t>
      </w:r>
      <w:r w:rsidR="00DC6CE8">
        <w:t xml:space="preserve">change a client’s </w:t>
      </w:r>
      <w:r w:rsidR="00DC6CE8" w:rsidRPr="00A7060A">
        <w:t>eligibility for</w:t>
      </w:r>
      <w:r w:rsidR="00DC6CE8">
        <w:t xml:space="preserve"> standard and complex treatments</w:t>
      </w:r>
      <w:r w:rsidR="00DC6CE8" w:rsidRPr="00A7060A">
        <w:t xml:space="preserve">. In these cases, counselling, non-residential withdrawal and care and recovery coordination providers may vary a client’s standard or complex status. </w:t>
      </w:r>
    </w:p>
    <w:p w:rsidR="00DC6CE8" w:rsidRPr="00A7060A" w:rsidRDefault="00DC6CE8" w:rsidP="00141414">
      <w:pPr>
        <w:pStyle w:val="DHHSBody0"/>
      </w:pPr>
      <w:r w:rsidRPr="00A7060A">
        <w:t xml:space="preserve">When this occurs, providers advise catchment-based intake providers of the change in status to assist in monitoring capacity. Catchment-based intake services are to acknowledge variation notifications. </w:t>
      </w:r>
    </w:p>
    <w:p w:rsidR="00DC6CE8" w:rsidRPr="00A7060A" w:rsidRDefault="00DC6CE8" w:rsidP="00DC6CE8">
      <w:pPr>
        <w:pStyle w:val="Heading4"/>
      </w:pPr>
      <w:r w:rsidRPr="00463AAD">
        <w:t>Clinical governance of clients on waitlists</w:t>
      </w:r>
    </w:p>
    <w:p w:rsidR="00DC6CE8" w:rsidRPr="00A7060A" w:rsidRDefault="00DC6CE8" w:rsidP="00141414">
      <w:pPr>
        <w:pStyle w:val="DHHSBody0"/>
        <w:rPr>
          <w:lang w:eastAsia="en-AU"/>
        </w:rPr>
      </w:pPr>
      <w:r w:rsidRPr="00A7060A">
        <w:rPr>
          <w:lang w:eastAsia="en-AU"/>
        </w:rPr>
        <w:t>Intake providers retain clinical responsibility for a client referred to another service's waitlist until the receiving service accept</w:t>
      </w:r>
      <w:r>
        <w:rPr>
          <w:lang w:eastAsia="en-AU"/>
        </w:rPr>
        <w:t>s the client's transfer of care, or</w:t>
      </w:r>
      <w:r w:rsidRPr="00A7060A">
        <w:rPr>
          <w:lang w:eastAsia="en-AU"/>
        </w:rPr>
        <w:t xml:space="preserve"> delivers any intervention or any activity t</w:t>
      </w:r>
      <w:r w:rsidR="00942756">
        <w:rPr>
          <w:lang w:eastAsia="en-AU"/>
        </w:rPr>
        <w:t>o that client. From this point,</w:t>
      </w:r>
      <w:r w:rsidRPr="00A7060A">
        <w:rPr>
          <w:lang w:eastAsia="en-AU"/>
        </w:rPr>
        <w:t xml:space="preserve"> the clinical governance responsibility for a client on a waitlist is shared between </w:t>
      </w:r>
      <w:r>
        <w:rPr>
          <w:lang w:eastAsia="en-AU"/>
        </w:rPr>
        <w:t>the referring and the receiving services</w:t>
      </w:r>
      <w:r w:rsidRPr="00A7060A">
        <w:rPr>
          <w:lang w:eastAsia="en-AU"/>
        </w:rPr>
        <w:t>. Shared responsibility continues until the receiving service begins any assessment or treatment activity, at which point the clinical governance responsibility becomes the responsibility of the treatment service.</w:t>
      </w:r>
    </w:p>
    <w:p w:rsidR="00DC6CE8" w:rsidRPr="00A7060A" w:rsidRDefault="00942756" w:rsidP="00141414">
      <w:pPr>
        <w:pStyle w:val="DHHSBody0"/>
        <w:rPr>
          <w:lang w:eastAsia="en-AU"/>
        </w:rPr>
      </w:pPr>
      <w:r>
        <w:t>Clear expectations of clinical responsibility</w:t>
      </w:r>
      <w:r w:rsidR="00DC6CE8" w:rsidRPr="00A7060A">
        <w:rPr>
          <w:lang w:eastAsia="en-AU"/>
        </w:rPr>
        <w:t xml:space="preserve"> will be underpinned by clear communication processes between referring and receiving services. </w:t>
      </w:r>
    </w:p>
    <w:p w:rsidR="00DC6CE8" w:rsidRPr="00A7060A" w:rsidRDefault="00DC6CE8" w:rsidP="00141414">
      <w:pPr>
        <w:pStyle w:val="DHHSBody0"/>
      </w:pPr>
      <w:r w:rsidRPr="00A7060A">
        <w:rPr>
          <w:lang w:eastAsia="en-AU"/>
        </w:rPr>
        <w:t>Clinical governance is a clinical rather than operational issue and is managed by services in the context of their own clinical governance and risk management strategies.</w:t>
      </w:r>
      <w:r w:rsidRPr="00A7060A">
        <w:t xml:space="preserve"> </w:t>
      </w:r>
    </w:p>
    <w:p w:rsidR="00DC6CE8" w:rsidRPr="00A7060A" w:rsidRDefault="00DC6CE8" w:rsidP="00DC6CE8">
      <w:pPr>
        <w:pStyle w:val="Heading4"/>
      </w:pPr>
      <w:r w:rsidRPr="00A7060A">
        <w:t>Family support</w:t>
      </w:r>
    </w:p>
    <w:p w:rsidR="00DC6CE8" w:rsidRPr="00A7060A" w:rsidRDefault="00DC6CE8" w:rsidP="00141414">
      <w:pPr>
        <w:pStyle w:val="DHHSBody0"/>
        <w:rPr>
          <w:lang w:eastAsia="en-AU"/>
        </w:rPr>
      </w:pPr>
      <w:r w:rsidRPr="00A7060A">
        <w:rPr>
          <w:lang w:eastAsia="en-AU"/>
        </w:rPr>
        <w:t xml:space="preserve">Services </w:t>
      </w:r>
      <w:r>
        <w:rPr>
          <w:lang w:eastAsia="en-AU"/>
        </w:rPr>
        <w:t>should be</w:t>
      </w:r>
      <w:r w:rsidRPr="00A7060A">
        <w:rPr>
          <w:lang w:eastAsia="en-AU"/>
        </w:rPr>
        <w:t xml:space="preserve"> responsive to the needs of families and significant others of people with an AOD issue, even when the person is not yet engaged in treatment. Depending on the needs of families and s</w:t>
      </w:r>
      <w:r>
        <w:rPr>
          <w:lang w:eastAsia="en-AU"/>
        </w:rPr>
        <w:t>ignificant others, referrals may be</w:t>
      </w:r>
      <w:r w:rsidRPr="00A7060A">
        <w:rPr>
          <w:lang w:eastAsia="en-AU"/>
        </w:rPr>
        <w:t xml:space="preserve"> made to family and generalist supports or group and peer-based programs and forums where these are available. If appropriate, intake providers can provide brief </w:t>
      </w:r>
      <w:r w:rsidR="008E4D8A">
        <w:rPr>
          <w:lang w:eastAsia="en-AU"/>
        </w:rPr>
        <w:t xml:space="preserve">interventions or single </w:t>
      </w:r>
      <w:r w:rsidRPr="00A7060A">
        <w:rPr>
          <w:lang w:eastAsia="en-AU"/>
        </w:rPr>
        <w:t>session therapy for families and significant others and refer to counselling services where this need is identified.</w:t>
      </w:r>
      <w:r w:rsidR="00270481" w:rsidRPr="00270481">
        <w:t xml:space="preserve"> </w:t>
      </w:r>
      <w:r w:rsidR="00270481" w:rsidRPr="00270481">
        <w:rPr>
          <w:lang w:eastAsia="en-AU"/>
        </w:rPr>
        <w:t>Referrals to family and generalist supports or group and peer-based programs and forums may be appropriate for some people.</w:t>
      </w:r>
    </w:p>
    <w:p w:rsidR="00DC6CE8" w:rsidRPr="00A7060A" w:rsidRDefault="00DC6CE8" w:rsidP="00DC6CE8">
      <w:pPr>
        <w:pStyle w:val="Heading4"/>
      </w:pPr>
      <w:bookmarkStart w:id="21" w:name="_Diversion"/>
      <w:bookmarkEnd w:id="21"/>
      <w:r w:rsidRPr="00A7060A">
        <w:t>Diversion</w:t>
      </w:r>
    </w:p>
    <w:p w:rsidR="00140A09" w:rsidRPr="00B8480F" w:rsidRDefault="00140A09" w:rsidP="00141414">
      <w:pPr>
        <w:pStyle w:val="DHHSBody0"/>
      </w:pPr>
      <w:r w:rsidRPr="00B8480F">
        <w:t xml:space="preserve">Catchment based intake services are required to accept DDAL referrals and provide 'DDAL interventions' to DDAL clients. DDAL interventions may be delivered via face-to-face or phone and can </w:t>
      </w:r>
      <w:r w:rsidR="00B8480F">
        <w:t>be delivered via two</w:t>
      </w:r>
      <w:r w:rsidRPr="00B8480F">
        <w:t xml:space="preserve"> separate or back to back sessions. All intake services are expected to regularly advise Turning Point of their available appointment times and ensure they have additional capacity available during festival periods. </w:t>
      </w:r>
    </w:p>
    <w:p w:rsidR="00140A09" w:rsidRPr="00B8480F" w:rsidRDefault="00140A09" w:rsidP="00141414">
      <w:pPr>
        <w:pStyle w:val="DHHSBody0"/>
      </w:pPr>
      <w:r w:rsidRPr="00B8480F">
        <w:t>The intensity of the DDAL intervention session will be influenced by the client’s substance use severity and life complexity. DDAL clients who are identified as needing AOD treatment beyond the DDAL requirement should be referred on for assessment and treatment as required.</w:t>
      </w:r>
    </w:p>
    <w:p w:rsidR="00140A09" w:rsidRPr="00B8480F" w:rsidRDefault="00140A09" w:rsidP="00141414">
      <w:pPr>
        <w:pStyle w:val="DHHSBody0"/>
      </w:pPr>
      <w:r w:rsidRPr="00B8480F">
        <w:t xml:space="preserve">Catchment-based intake services are required to submit Treatment Compliance Advice (TCA) forms to ACSO for all DDAL clients on completion of the intervention. ACSO will provide this information to Victoria Police to advise whether the client has met the conditions of the diversion. </w:t>
      </w:r>
    </w:p>
    <w:p w:rsidR="00140A09" w:rsidRPr="00B8480F" w:rsidRDefault="00140A09" w:rsidP="00141414">
      <w:pPr>
        <w:pStyle w:val="DHHSBody0"/>
      </w:pPr>
      <w:r w:rsidRPr="00B8480F">
        <w:t xml:space="preserve">Catchment-based intake services are also required to provide support to other ‘informal’ pre-charge or pre-sentencing forensic diversion clients. These include people who present to the catchment-based intake service who are not on a formal diversion order, but who are seeking treatment to address their AOD-related offending behaviour. This may include people referred by Victoria Police, courts, solicitors, legal aid and drink/drug drive providers. </w:t>
      </w:r>
    </w:p>
    <w:p w:rsidR="00140A09" w:rsidRPr="00B8480F" w:rsidRDefault="00140A09" w:rsidP="00141414">
      <w:pPr>
        <w:pStyle w:val="DHHSBody0"/>
      </w:pPr>
      <w:r w:rsidRPr="00B8480F">
        <w:lastRenderedPageBreak/>
        <w:t xml:space="preserve">For all ‘Formal’ diversion clients who are required to attend an AOD service to meet the conditions of their diversion plan, as ordered by a magistrate or court program, </w:t>
      </w:r>
      <w:r w:rsidR="00CF21A1">
        <w:t xml:space="preserve">they </w:t>
      </w:r>
      <w:r w:rsidRPr="00B8480F">
        <w:t xml:space="preserve">may be referred for assessment and treatment by ACSO-COATS. </w:t>
      </w:r>
    </w:p>
    <w:p w:rsidR="00140A09" w:rsidRPr="00B8480F" w:rsidRDefault="00140A09" w:rsidP="00141414">
      <w:pPr>
        <w:pStyle w:val="DHHSBody0"/>
      </w:pPr>
      <w:r w:rsidRPr="00B8480F">
        <w:t>For further information see Part 3: Heading 5.1.1 Intake and assessment for forensic diversion clients.</w:t>
      </w:r>
    </w:p>
    <w:p w:rsidR="00DC6CE8" w:rsidRPr="00A7060A" w:rsidRDefault="00DC6CE8" w:rsidP="00DC6CE8">
      <w:pPr>
        <w:pStyle w:val="Heading4"/>
      </w:pPr>
      <w:r w:rsidRPr="00A7060A">
        <w:t xml:space="preserve">Intake and assessment for forensic clients </w:t>
      </w:r>
    </w:p>
    <w:p w:rsidR="00DC6CE8" w:rsidRPr="00A7060A" w:rsidRDefault="00707B59" w:rsidP="00141414">
      <w:pPr>
        <w:pStyle w:val="DHHSBody0"/>
        <w:rPr>
          <w:lang w:eastAsia="en-AU"/>
        </w:rPr>
      </w:pPr>
      <w:r>
        <w:rPr>
          <w:lang w:eastAsia="en-AU"/>
        </w:rPr>
        <w:t>ACSO’s</w:t>
      </w:r>
      <w:r w:rsidR="00DC6CE8" w:rsidRPr="00A7060A">
        <w:rPr>
          <w:lang w:eastAsia="en-AU"/>
        </w:rPr>
        <w:t xml:space="preserve"> Community Offenders Advice and Treatment Services (COATS) program undertakes the majority of forensic intake and assessment services for forensic clients. This is the case for clients referred through Community Corrections and the Adult Parole Board. For further information, see </w:t>
      </w:r>
      <w:r w:rsidR="00E639AD" w:rsidRPr="00260357">
        <w:rPr>
          <w:i/>
          <w:lang w:eastAsia="en-AU"/>
        </w:rPr>
        <w:t>Forensic programs and services</w:t>
      </w:r>
      <w:r w:rsidR="00260357">
        <w:rPr>
          <w:lang w:eastAsia="en-AU"/>
        </w:rPr>
        <w:t xml:space="preserve"> in this document</w:t>
      </w:r>
      <w:r w:rsidR="00E639AD">
        <w:rPr>
          <w:lang w:eastAsia="en-AU"/>
        </w:rPr>
        <w:t>.</w:t>
      </w:r>
    </w:p>
    <w:p w:rsidR="00DC6CE8" w:rsidRPr="00A7060A" w:rsidRDefault="00DC6CE8" w:rsidP="00DC6CE8">
      <w:pPr>
        <w:pStyle w:val="Heading2"/>
      </w:pPr>
      <w:bookmarkStart w:id="22" w:name="_Toc523740873"/>
      <w:r w:rsidRPr="00A7060A">
        <w:t>Assessment</w:t>
      </w:r>
      <w:bookmarkEnd w:id="22"/>
    </w:p>
    <w:p w:rsidR="00DC6CE8" w:rsidRPr="00A7060A" w:rsidRDefault="00DC6CE8" w:rsidP="00DC6CE8">
      <w:pPr>
        <w:pStyle w:val="DHHSBody0"/>
      </w:pPr>
      <w:r w:rsidRPr="00A7060A">
        <w:t>Assessment providers work closely with catchment-based intake services, the statewide screening and referral service, and other treatment providers to facilitate comprehensive assessment and treatment planning for voluntary clients.</w:t>
      </w:r>
    </w:p>
    <w:p w:rsidR="00DC6CE8" w:rsidRPr="00A7060A" w:rsidRDefault="00DC6CE8" w:rsidP="00DC6CE8">
      <w:pPr>
        <w:pStyle w:val="DHHSBody0"/>
      </w:pPr>
      <w:r w:rsidRPr="00A7060A">
        <w:t>The assessment function supports client pathways to all Victorian services, inclusive of youth, adult, residential and non-residential,</w:t>
      </w:r>
      <w:r w:rsidR="00942756">
        <w:t xml:space="preserve"> Aboriginal,</w:t>
      </w:r>
      <w:r w:rsidRPr="00A7060A">
        <w:t xml:space="preserve"> state and commonwealth-funded AOD services. Person-centred treatment is a governing principle in the delivery of assessment services. </w:t>
      </w:r>
    </w:p>
    <w:p w:rsidR="00DC6CE8" w:rsidRDefault="00DC6CE8" w:rsidP="00141414">
      <w:pPr>
        <w:pStyle w:val="DHHSBody0"/>
      </w:pPr>
      <w:r w:rsidRPr="00A7060A">
        <w:t xml:space="preserve">Assessment is conducted by treatment providers to enable therapeutic treatment relationships to begin at the point of assessment. Where possible, the assessment should be conducted by a clinician who is appropriate for the </w:t>
      </w:r>
      <w:r>
        <w:t>client’s</w:t>
      </w:r>
      <w:r w:rsidRPr="00A7060A">
        <w:t xml:space="preserve"> ongoing treatment to reduce ‘extra steps’ in a client’s treatment journey.</w:t>
      </w:r>
    </w:p>
    <w:p w:rsidR="00333F79" w:rsidRPr="00B8480F" w:rsidRDefault="00333F79" w:rsidP="00141414">
      <w:pPr>
        <w:pStyle w:val="DHHSBody0"/>
        <w:rPr>
          <w:lang w:eastAsia="en-AU"/>
        </w:rPr>
      </w:pPr>
      <w:r w:rsidRPr="00B8480F">
        <w:t xml:space="preserve">While ACSO’s Community Offenders Advice and Treatment Services (COATS) program undertakes the majority of assessments for forensic clients, AOD providers may receive referrals </w:t>
      </w:r>
      <w:r w:rsidRPr="00B8480F">
        <w:rPr>
          <w:rFonts w:ascii="Helv" w:hAnsi="Helv" w:cs="Helv"/>
          <w:color w:val="000000"/>
          <w:lang w:eastAsia="en-AU"/>
        </w:rPr>
        <w:t xml:space="preserve">for court based diversion programs clients such as the Court Integrated Services Program (CISP), Court Referral and Evaluation for Drug Intervention </w:t>
      </w:r>
      <w:r w:rsidR="00544746">
        <w:rPr>
          <w:rFonts w:ascii="Helv" w:hAnsi="Helv" w:cs="Helv"/>
          <w:color w:val="000000"/>
          <w:lang w:eastAsia="en-AU"/>
        </w:rPr>
        <w:t xml:space="preserve">and Treatment (CREDIT) program and the </w:t>
      </w:r>
      <w:r w:rsidRPr="00B8480F">
        <w:rPr>
          <w:rFonts w:ascii="Helv" w:hAnsi="Helv" w:cs="Helv"/>
          <w:color w:val="000000"/>
          <w:lang w:eastAsia="en-AU"/>
        </w:rPr>
        <w:t xml:space="preserve">Assessment and Referral Court List (ARC List). </w:t>
      </w:r>
      <w:r w:rsidRPr="00B8480F">
        <w:rPr>
          <w:lang w:eastAsia="en-AU"/>
        </w:rPr>
        <w:t>On occasion AOD providers may also undertake an assessment a Drug Diversion Appointment Line (DDAL) client.</w:t>
      </w:r>
    </w:p>
    <w:p w:rsidR="00333F79" w:rsidRPr="00B8480F" w:rsidRDefault="00333F79" w:rsidP="00141414">
      <w:pPr>
        <w:pStyle w:val="DHHSBody0"/>
        <w:rPr>
          <w:lang w:eastAsia="en-AU"/>
        </w:rPr>
      </w:pPr>
      <w:r w:rsidRPr="00B8480F">
        <w:rPr>
          <w:rFonts w:ascii="Helv" w:hAnsi="Helv" w:cs="Helv"/>
          <w:color w:val="000000"/>
          <w:lang w:eastAsia="en-AU"/>
        </w:rPr>
        <w:t>Assessments may also be provided to ‘</w:t>
      </w:r>
      <w:r w:rsidRPr="00B8480F">
        <w:rPr>
          <w:lang w:eastAsia="en-AU"/>
        </w:rPr>
        <w:t xml:space="preserve">informal’ or ‘other’ diversion forensic </w:t>
      </w:r>
      <w:r w:rsidRPr="00B8480F">
        <w:rPr>
          <w:rFonts w:ascii="Helv" w:hAnsi="Helv" w:cs="Helv"/>
          <w:color w:val="000000"/>
          <w:lang w:eastAsia="en-AU"/>
        </w:rPr>
        <w:t xml:space="preserve">clients who </w:t>
      </w:r>
      <w:r w:rsidRPr="00B8480F">
        <w:rPr>
          <w:lang w:eastAsia="en-AU"/>
        </w:rPr>
        <w:t xml:space="preserve">may have legal matters of a non-criminal nature pending of which their drug or alcohol use is related or a concern. These referrals may come from the </w:t>
      </w:r>
      <w:r w:rsidRPr="00B8480F">
        <w:rPr>
          <w:rFonts w:ascii="Helv" w:hAnsi="Helv" w:cs="Helv"/>
          <w:color w:val="000000"/>
          <w:lang w:eastAsia="en-AU"/>
        </w:rPr>
        <w:t>courts, solicitors, legal aid and drink / drug drive providers.</w:t>
      </w:r>
      <w:r w:rsidRPr="00B8480F">
        <w:rPr>
          <w:lang w:eastAsia="en-AU"/>
        </w:rPr>
        <w:t xml:space="preserve"> </w:t>
      </w:r>
    </w:p>
    <w:p w:rsidR="00333F79" w:rsidRPr="00B8480F" w:rsidRDefault="00333F79" w:rsidP="00333F79">
      <w:pPr>
        <w:pStyle w:val="DHHSBody0"/>
        <w:rPr>
          <w:rFonts w:ascii="Helv" w:hAnsi="Helv" w:cs="Helv"/>
          <w:color w:val="000000"/>
          <w:lang w:eastAsia="en-AU"/>
        </w:rPr>
      </w:pPr>
      <w:r w:rsidRPr="00B8480F">
        <w:rPr>
          <w:rFonts w:ascii="Helv" w:hAnsi="Helv" w:cs="Helv"/>
          <w:color w:val="000000"/>
          <w:lang w:eastAsia="en-AU"/>
        </w:rPr>
        <w:t>These clients are then referred for treatment services as required and COATS are notified of the referral.</w:t>
      </w:r>
    </w:p>
    <w:p w:rsidR="00333F79" w:rsidRPr="00A7060A" w:rsidRDefault="00333F79" w:rsidP="00333F79">
      <w:pPr>
        <w:pStyle w:val="DHHSBody0"/>
      </w:pPr>
      <w:r w:rsidRPr="00B8480F">
        <w:t xml:space="preserve">For further information, see </w:t>
      </w:r>
      <w:r w:rsidRPr="00B8480F">
        <w:rPr>
          <w:i/>
        </w:rPr>
        <w:t>Forensic programs and services</w:t>
      </w:r>
      <w:r w:rsidRPr="00B8480F">
        <w:t xml:space="preserve"> in this document.</w:t>
      </w:r>
    </w:p>
    <w:p w:rsidR="00DC6CE8" w:rsidRPr="00A7060A" w:rsidRDefault="00DC6CE8" w:rsidP="00DC6CE8">
      <w:pPr>
        <w:pStyle w:val="Heading3"/>
      </w:pPr>
      <w:r w:rsidRPr="00A7060A">
        <w:t>Purpose</w:t>
      </w:r>
    </w:p>
    <w:p w:rsidR="00DC6CE8" w:rsidRPr="00A7060A" w:rsidRDefault="00DC6CE8" w:rsidP="00141414">
      <w:pPr>
        <w:pStyle w:val="DHHSBody0"/>
      </w:pPr>
      <w:r w:rsidRPr="00A7060A">
        <w:t xml:space="preserve">Assessment is used as </w:t>
      </w:r>
      <w:r>
        <w:t xml:space="preserve">to </w:t>
      </w:r>
      <w:r w:rsidRPr="00A7060A">
        <w:t>determin</w:t>
      </w:r>
      <w:r>
        <w:t xml:space="preserve">e </w:t>
      </w:r>
      <w:r w:rsidRPr="00A7060A">
        <w:t>the level and type of treatment and support required by presenting clients. Those providing assessment use the department-endorsed comprehensive assessment tool and clinical judgement. This work should occur with the support of clinical supervision.</w:t>
      </w:r>
    </w:p>
    <w:p w:rsidR="00DC6CE8" w:rsidRDefault="00DC6CE8" w:rsidP="00141414">
      <w:pPr>
        <w:pStyle w:val="DHHSBody0"/>
      </w:pPr>
      <w:r>
        <w:t>A</w:t>
      </w:r>
      <w:r w:rsidRPr="00A7060A">
        <w:t>ssessment ensures that a client’s comprehensive treatment needs are adequately understood so that they can access the services most suitable to their needs. Optional assessment modules provide a detailed understanding of particular strengths, issues or experiences that may have been flagged intake or assessment, or that may require further consideration.</w:t>
      </w:r>
      <w:r>
        <w:t xml:space="preserve"> </w:t>
      </w:r>
    </w:p>
    <w:p w:rsidR="00DC6CE8" w:rsidRPr="00A7060A" w:rsidRDefault="00DC6CE8" w:rsidP="00141414">
      <w:pPr>
        <w:pStyle w:val="DHHSBody0"/>
      </w:pPr>
      <w:r w:rsidRPr="00A7060A">
        <w:t xml:space="preserve">Practitioners providing assessment develop an initial </w:t>
      </w:r>
      <w:r>
        <w:t xml:space="preserve">treatment plan for all clients that </w:t>
      </w:r>
      <w:r w:rsidRPr="00A7060A">
        <w:t>forms part of a package of referral information provided to services engaged in the client’s treatment pathway.</w:t>
      </w:r>
    </w:p>
    <w:p w:rsidR="00DC6CE8" w:rsidRPr="00A7060A" w:rsidRDefault="00DC6CE8" w:rsidP="00DC6CE8">
      <w:pPr>
        <w:pStyle w:val="Heading3"/>
      </w:pPr>
      <w:r>
        <w:t>Target g</w:t>
      </w:r>
      <w:r w:rsidRPr="00A7060A">
        <w:t>roup</w:t>
      </w:r>
    </w:p>
    <w:p w:rsidR="00DC6CE8" w:rsidRPr="00A7060A" w:rsidRDefault="00DC6CE8" w:rsidP="00141414">
      <w:pPr>
        <w:pStyle w:val="DHHSBody0"/>
      </w:pPr>
      <w:r w:rsidRPr="00A7060A">
        <w:t xml:space="preserve">Assessment is provided to clients seeking treatment and support to address the causes of their AOD-related risk, harm, dependence or related issues. Assessment providers offer services to people aged 16 </w:t>
      </w:r>
      <w:r w:rsidRPr="00A7060A">
        <w:lastRenderedPageBreak/>
        <w:t>years and older. Young people aged up to 25 years are offered the choice to attend a youth AOD service, as appropriate. There is no upper age limit in place for AOD services.</w:t>
      </w:r>
    </w:p>
    <w:p w:rsidR="00DC6CE8" w:rsidRPr="00A7060A" w:rsidRDefault="00DC6CE8" w:rsidP="00DC6CE8">
      <w:pPr>
        <w:pStyle w:val="Heading3"/>
      </w:pPr>
      <w:r>
        <w:t>Key service r</w:t>
      </w:r>
      <w:r w:rsidRPr="00A7060A">
        <w:t>equirements</w:t>
      </w:r>
    </w:p>
    <w:p w:rsidR="00DC6CE8" w:rsidRPr="00A7060A" w:rsidRDefault="00DC6CE8" w:rsidP="00141414">
      <w:pPr>
        <w:pStyle w:val="DHHSBody0"/>
        <w:rPr>
          <w:lang w:val="en-US" w:eastAsia="ja-JP"/>
        </w:rPr>
      </w:pPr>
      <w:r>
        <w:rPr>
          <w:lang w:val="en-US" w:eastAsia="ja-JP"/>
        </w:rPr>
        <w:t>Assessment providers</w:t>
      </w:r>
      <w:r w:rsidRPr="00A7060A">
        <w:rPr>
          <w:lang w:val="en-US" w:eastAsia="ja-JP"/>
        </w:rPr>
        <w:t xml:space="preserve"> are required to accept all referrals from catchment-based intake services. </w:t>
      </w:r>
    </w:p>
    <w:p w:rsidR="00DC6CE8" w:rsidRPr="00A7060A" w:rsidRDefault="00DC6CE8" w:rsidP="00141414">
      <w:pPr>
        <w:pStyle w:val="DHHSBody0"/>
      </w:pPr>
      <w:r w:rsidRPr="00A7060A">
        <w:t>Assessment providers und</w:t>
      </w:r>
      <w:r w:rsidR="00781CBC">
        <w:t>ertake the following activities.</w:t>
      </w:r>
    </w:p>
    <w:p w:rsidR="00DC6CE8" w:rsidRPr="00A7060A" w:rsidRDefault="00DC6CE8" w:rsidP="0094771A">
      <w:pPr>
        <w:pStyle w:val="DHHSbullet1"/>
      </w:pPr>
      <w:r w:rsidRPr="00A7060A">
        <w:t xml:space="preserve">Identify and respond </w:t>
      </w:r>
      <w:r w:rsidRPr="00A7060A">
        <w:rPr>
          <w:lang w:val="en-US"/>
        </w:rPr>
        <w:t>to the clinical AOD treatment and support needs</w:t>
      </w:r>
      <w:r w:rsidRPr="00A7060A">
        <w:t xml:space="preserve"> of all clients and their families (including dependent children) with appropriate approaches to </w:t>
      </w:r>
      <w:r w:rsidR="00964AF7">
        <w:t>CALD</w:t>
      </w:r>
      <w:r w:rsidRPr="00A7060A">
        <w:t xml:space="preserve">, Aboriginal, LGBTI, dual diagnosis, homeless and forensic clients. </w:t>
      </w:r>
    </w:p>
    <w:p w:rsidR="00DC6CE8" w:rsidRPr="00A7060A" w:rsidRDefault="00DC6CE8" w:rsidP="0094771A">
      <w:pPr>
        <w:pStyle w:val="DHHSbullet1"/>
      </w:pPr>
      <w:r w:rsidRPr="00A7060A">
        <w:t>Deliver timely, high-quality, culturally safe assessment for people s</w:t>
      </w:r>
      <w:r>
        <w:t>eeking AOD treatment. This is supported by use of the</w:t>
      </w:r>
      <w:r w:rsidRPr="00A7060A">
        <w:t xml:space="preserve"> department-endorsed tool, thus reducing the need for repeat assessments and providing immediacy of response. </w:t>
      </w:r>
    </w:p>
    <w:p w:rsidR="008C0728" w:rsidRPr="00D830E1" w:rsidRDefault="008C0728" w:rsidP="0094771A">
      <w:pPr>
        <w:pStyle w:val="DHHSbullet1"/>
      </w:pPr>
      <w:r w:rsidRPr="00D830E1">
        <w:t>Provide brief interventions in the form of education and advice that aims to achieve a short-term reduction in harm associated with AOD use. This may include crisis intervention, harm reduction measures, relapse prevention planning, and support for co-occurring issues, such as mental health.</w:t>
      </w:r>
    </w:p>
    <w:p w:rsidR="008C0728" w:rsidRPr="00A661F6" w:rsidRDefault="008C0728" w:rsidP="0094771A">
      <w:pPr>
        <w:pStyle w:val="DHHSbullet1"/>
      </w:pPr>
      <w:r>
        <w:t>Provide b</w:t>
      </w:r>
      <w:r w:rsidRPr="00D830E1">
        <w:t xml:space="preserve">ridging support in the </w:t>
      </w:r>
      <w:r w:rsidRPr="00D830E1">
        <w:rPr>
          <w:rFonts w:eastAsia="Times"/>
        </w:rPr>
        <w:t>form of regular contact which aims to support client engagement, retention, motivation and stability while clients wait for</w:t>
      </w:r>
      <w:r w:rsidRPr="00A661F6">
        <w:rPr>
          <w:rFonts w:eastAsia="Times"/>
        </w:rPr>
        <w:t xml:space="preserve"> treatment.</w:t>
      </w:r>
    </w:p>
    <w:p w:rsidR="00DC6CE8" w:rsidRPr="00A7060A" w:rsidRDefault="00DC6CE8" w:rsidP="0094771A">
      <w:pPr>
        <w:pStyle w:val="DHHSbullet1"/>
      </w:pPr>
      <w:r w:rsidRPr="008C0728">
        <w:t>Develop initial treatment plans that</w:t>
      </w:r>
      <w:r w:rsidRPr="00A7060A">
        <w:t xml:space="preserve"> accompany clients to their treatment destination. </w:t>
      </w:r>
    </w:p>
    <w:p w:rsidR="00DC6CE8" w:rsidRPr="00A7060A" w:rsidRDefault="00DC6CE8" w:rsidP="0094771A">
      <w:pPr>
        <w:pStyle w:val="DHHSbullet1"/>
      </w:pPr>
      <w:r w:rsidRPr="00A7060A">
        <w:t xml:space="preserve">Refer clients for appropriate treatment and support, considering the full potential needs of each client (including the range of services available from other providers). </w:t>
      </w:r>
    </w:p>
    <w:p w:rsidR="00DC6CE8" w:rsidRPr="00A7060A" w:rsidRDefault="00DC6CE8" w:rsidP="0094771A">
      <w:pPr>
        <w:pStyle w:val="DHHSbullet1"/>
      </w:pPr>
      <w:r w:rsidRPr="00A7060A">
        <w:t>Work with catchment-based in</w:t>
      </w:r>
      <w:r w:rsidR="00CD1190">
        <w:t xml:space="preserve">take services to understand service </w:t>
      </w:r>
      <w:r w:rsidRPr="00A7060A">
        <w:t>de</w:t>
      </w:r>
      <w:r w:rsidR="00CD1190">
        <w:t>mand, capacity</w:t>
      </w:r>
      <w:r w:rsidR="00BA6E0B">
        <w:t>,</w:t>
      </w:r>
      <w:r w:rsidR="00544746">
        <w:t xml:space="preserve"> </w:t>
      </w:r>
      <w:r w:rsidR="00CD1190">
        <w:t>availability</w:t>
      </w:r>
      <w:r w:rsidR="00BA6E0B">
        <w:t xml:space="preserve"> and issues affecting specific cohorts such as people who are involved with the child protection system.</w:t>
      </w:r>
    </w:p>
    <w:p w:rsidR="00DC6CE8" w:rsidRPr="00A7060A" w:rsidRDefault="00DC6CE8" w:rsidP="0094771A">
      <w:pPr>
        <w:pStyle w:val="DHHSbullet1"/>
      </w:pPr>
      <w:r w:rsidRPr="00A7060A">
        <w:t xml:space="preserve">Be based in location/s that is/are easy to access, operate Monday to Friday during standard business hours, and demonstrate capacity for after-hours responsiveness. </w:t>
      </w:r>
    </w:p>
    <w:p w:rsidR="00DC6CE8" w:rsidRPr="00A7060A" w:rsidRDefault="00DC6CE8" w:rsidP="0094771A">
      <w:pPr>
        <w:pStyle w:val="DHHSbullet1"/>
      </w:pPr>
      <w:r w:rsidRPr="00A7060A">
        <w:rPr>
          <w:lang w:eastAsia="en-AU"/>
        </w:rPr>
        <w:t>D</w:t>
      </w:r>
      <w:r w:rsidRPr="00A7060A">
        <w:t xml:space="preserve">eliver assessment services </w:t>
      </w:r>
      <w:r w:rsidR="00C16145">
        <w:t>via face-to-</w:t>
      </w:r>
      <w:r w:rsidRPr="00B0354B">
        <w:t>face, telephone and online modes</w:t>
      </w:r>
      <w:r w:rsidRPr="00A7060A">
        <w:t xml:space="preserve">, as well as on an outreach basis as required. </w:t>
      </w:r>
    </w:p>
    <w:p w:rsidR="00DC6CE8" w:rsidRPr="00A7060A" w:rsidRDefault="00DC6CE8" w:rsidP="0094771A">
      <w:pPr>
        <w:pStyle w:val="DHHSbullet1"/>
      </w:pPr>
      <w:r w:rsidRPr="00A7060A">
        <w:t>Receive client referrals from catchment-based intake services, the statewide screening and referral service and other health/human services/support services</w:t>
      </w:r>
      <w:r w:rsidR="00BA6E0B">
        <w:t>, including child protection</w:t>
      </w:r>
      <w:r w:rsidRPr="00A7060A">
        <w:t>.</w:t>
      </w:r>
    </w:p>
    <w:p w:rsidR="00DC6CE8" w:rsidRPr="00A7060A" w:rsidRDefault="00DC6CE8" w:rsidP="0094771A">
      <w:pPr>
        <w:pStyle w:val="DHHSbullet1"/>
      </w:pPr>
      <w:r w:rsidRPr="00A7060A">
        <w:t>Refer ‘complex’ and residential AOD clients to care and recovery coordination and liaise with the provider of that function to initiate longer term care planning for eligible clients. This may also include ensuring the client is appropriately connected to further treatment and support post withdrawal.</w:t>
      </w:r>
    </w:p>
    <w:p w:rsidR="00DC6CE8" w:rsidRPr="00A7060A" w:rsidRDefault="00DC6CE8" w:rsidP="0094771A">
      <w:pPr>
        <w:pStyle w:val="DHHSbullet1"/>
      </w:pPr>
      <w:r w:rsidRPr="00A7060A">
        <w:t>For clients not receiving care and recovery coordination, and who have completed an initial course of treatment (e.g. non-residential withdraw</w:t>
      </w:r>
      <w:r w:rsidRPr="00A81F23">
        <w:t xml:space="preserve">al) the assessment provider may refer the client for a subsequent course of treatment. </w:t>
      </w:r>
    </w:p>
    <w:p w:rsidR="00DC6CE8" w:rsidRPr="00A7060A" w:rsidRDefault="00DC6CE8" w:rsidP="0094771A">
      <w:pPr>
        <w:pStyle w:val="DHHSbullet1"/>
      </w:pPr>
      <w:r w:rsidRPr="00A7060A">
        <w:t xml:space="preserve">Work with the catchment-based intake services, </w:t>
      </w:r>
      <w:r w:rsidR="00707B59">
        <w:t>ACSO</w:t>
      </w:r>
      <w:r w:rsidRPr="00A7060A">
        <w:t xml:space="preserve">, the statewide screening and referral service and the </w:t>
      </w:r>
      <w:r w:rsidR="00707B59">
        <w:t>BVR</w:t>
      </w:r>
      <w:r w:rsidRPr="00A7060A">
        <w:t xml:space="preserve"> to coordinate catchment-based referrals into the residential system. </w:t>
      </w:r>
    </w:p>
    <w:p w:rsidR="00DC6CE8" w:rsidRPr="00A7060A" w:rsidRDefault="00DC6CE8" w:rsidP="0094771A">
      <w:pPr>
        <w:pStyle w:val="DHHSbullet1"/>
      </w:pPr>
      <w:r w:rsidRPr="00A7060A">
        <w:t xml:space="preserve">Collaborate closely with intake services to facilitate information transfer about client movement and advise local catchment-based intake service of the movement of clients into and out of their services, within their relevant legislative obligations. </w:t>
      </w:r>
    </w:p>
    <w:p w:rsidR="00DC6CE8" w:rsidRPr="00A7060A" w:rsidRDefault="00DC6CE8" w:rsidP="0094771A">
      <w:pPr>
        <w:pStyle w:val="DHHSbullet1"/>
      </w:pPr>
      <w:r w:rsidRPr="00A7060A">
        <w:rPr>
          <w:lang w:val="en-US" w:eastAsia="ja-JP"/>
        </w:rPr>
        <w:t xml:space="preserve">Work with catchment-based intake services to deliver a seamless experience for clients. For example, this could include providing </w:t>
      </w:r>
      <w:r>
        <w:rPr>
          <w:lang w:val="en-US" w:eastAsia="ja-JP"/>
        </w:rPr>
        <w:t>information about assessment availability</w:t>
      </w:r>
      <w:r w:rsidRPr="00A7060A">
        <w:rPr>
          <w:lang w:val="en-US" w:eastAsia="ja-JP"/>
        </w:rPr>
        <w:t xml:space="preserve"> to intake services to enable live assessment appointment booking.</w:t>
      </w:r>
    </w:p>
    <w:p w:rsidR="00DC6CE8" w:rsidRPr="00A7060A" w:rsidRDefault="00DC6CE8" w:rsidP="0094771A">
      <w:pPr>
        <w:pStyle w:val="DHHSbullet1"/>
      </w:pPr>
      <w:r w:rsidRPr="00A7060A">
        <w:t xml:space="preserve">Promote the intake service to other health/human/support services, including </w:t>
      </w:r>
      <w:r w:rsidR="00707B59">
        <w:t>GPs</w:t>
      </w:r>
      <w:r w:rsidRPr="00A7060A">
        <w:t xml:space="preserve"> and justice services, so they know where to refer their clients if they have AOD issues. </w:t>
      </w:r>
    </w:p>
    <w:p w:rsidR="00DC6CE8" w:rsidRPr="00A7060A" w:rsidRDefault="00DC6CE8" w:rsidP="0094771A">
      <w:pPr>
        <w:pStyle w:val="DHHSbullet1"/>
      </w:pPr>
      <w:r w:rsidRPr="00A7060A">
        <w:t>Provide advice to assist families in their support role.</w:t>
      </w:r>
    </w:p>
    <w:p w:rsidR="00DC6CE8" w:rsidRPr="00A7060A" w:rsidRDefault="00DC6CE8" w:rsidP="0094771A">
      <w:pPr>
        <w:pStyle w:val="DHHSbullet1"/>
      </w:pPr>
      <w:r w:rsidRPr="00A7060A">
        <w:t xml:space="preserve">Provide, with the appropriate consent, </w:t>
      </w:r>
      <w:r w:rsidR="004577EA">
        <w:t xml:space="preserve">information in relation to a client (including </w:t>
      </w:r>
      <w:r w:rsidRPr="00A7060A">
        <w:t>client summaries</w:t>
      </w:r>
      <w:r w:rsidR="004577EA">
        <w:t>),</w:t>
      </w:r>
      <w:r w:rsidRPr="00A7060A">
        <w:t xml:space="preserve"> to the original referral source, intake service as well as to the services the client has been linked with. </w:t>
      </w:r>
    </w:p>
    <w:p w:rsidR="00DC6CE8" w:rsidRPr="00A7060A" w:rsidRDefault="00DC6CE8" w:rsidP="0094771A">
      <w:pPr>
        <w:pStyle w:val="DHHSbullet1lastline"/>
      </w:pPr>
      <w:r w:rsidRPr="00A7060A">
        <w:t xml:space="preserve">Prioritise people with significant </w:t>
      </w:r>
      <w:r w:rsidRPr="00707B59">
        <w:t xml:space="preserve">issues regarding risk and complexity, including people subject to or discharged from involuntary detention and treatment under the </w:t>
      </w:r>
      <w:r w:rsidR="00707B59" w:rsidRPr="00707B59">
        <w:t>SSDTA.</w:t>
      </w:r>
    </w:p>
    <w:p w:rsidR="00DC6CE8" w:rsidRPr="00A7060A" w:rsidRDefault="00DC6CE8" w:rsidP="00DC6CE8">
      <w:pPr>
        <w:pStyle w:val="Heading3"/>
      </w:pPr>
      <w:r w:rsidRPr="00A7060A">
        <w:lastRenderedPageBreak/>
        <w:t>Funding model and accountability</w:t>
      </w:r>
    </w:p>
    <w:p w:rsidR="00DC6CE8" w:rsidRPr="00A7060A" w:rsidRDefault="00DC6CE8" w:rsidP="00141414">
      <w:pPr>
        <w:pStyle w:val="DHHSBody0"/>
      </w:pPr>
      <w:r w:rsidRPr="00A7060A">
        <w:t xml:space="preserve">This function </w:t>
      </w:r>
      <w:r w:rsidRPr="007147C5">
        <w:t xml:space="preserve">is funded through an activity-based model. Payment is made on the basis of a standard fixed price. </w:t>
      </w:r>
      <w:r w:rsidR="00D9544E">
        <w:t xml:space="preserve">For further information about pricing please refer to the </w:t>
      </w:r>
      <w:r w:rsidR="00D9544E">
        <w:rPr>
          <w:rFonts w:cs="Arial"/>
          <w:i/>
        </w:rPr>
        <w:t xml:space="preserve">Funding and Policy Guidelines </w:t>
      </w:r>
      <w:r w:rsidR="00D9544E">
        <w:rPr>
          <w:rFonts w:cs="Arial"/>
        </w:rPr>
        <w:t>available at &lt;</w:t>
      </w:r>
      <w:hyperlink r:id="rId29" w:history="1">
        <w:r w:rsidR="00D9544E" w:rsidRPr="00D9544E">
          <w:rPr>
            <w:rStyle w:val="Hyperlink"/>
            <w:rFonts w:cs="Arial"/>
          </w:rPr>
          <w:t>https://www2.health.vic.gov.au/about/policy-and-funding-guidelines</w:t>
        </w:r>
      </w:hyperlink>
      <w:r w:rsidR="00D9544E">
        <w:rPr>
          <w:rFonts w:cs="Arial"/>
        </w:rPr>
        <w:t>&gt;</w:t>
      </w:r>
    </w:p>
    <w:p w:rsidR="00DC6CE8" w:rsidRPr="00A7060A" w:rsidRDefault="00DC6CE8" w:rsidP="00141414">
      <w:pPr>
        <w:pStyle w:val="DHHSBody0"/>
      </w:pPr>
      <w:r w:rsidRPr="00A7060A">
        <w:t xml:space="preserve">The provider is expected to report activity to the department on a regular basis. Other measures may be developed as part of the performance measurement framework for AOD treatment services. </w:t>
      </w:r>
    </w:p>
    <w:p w:rsidR="00DC6CE8" w:rsidRDefault="00DC6CE8" w:rsidP="00141414">
      <w:pPr>
        <w:pStyle w:val="DHHSBody0"/>
      </w:pPr>
      <w:r w:rsidRPr="00A7060A">
        <w:t>The standard fixed price is indicative only and service providers should not determine the number of contacts provided based on the price of an average product.</w:t>
      </w:r>
    </w:p>
    <w:p w:rsidR="00C27A50" w:rsidRPr="00A7060A" w:rsidRDefault="00C27A50" w:rsidP="00141414">
      <w:pPr>
        <w:pStyle w:val="DHHSBody0"/>
      </w:pPr>
      <w:r w:rsidRPr="00A7060A">
        <w:t>The department will not pay for additional activ</w:t>
      </w:r>
      <w:r>
        <w:t>ity beyond the agreed activity.</w:t>
      </w:r>
    </w:p>
    <w:p w:rsidR="00DC6CE8" w:rsidRPr="00A7060A" w:rsidRDefault="00DC6CE8" w:rsidP="00DC6CE8">
      <w:pPr>
        <w:pStyle w:val="Heading3"/>
      </w:pPr>
      <w:r w:rsidRPr="00A7060A">
        <w:t>Additional information</w:t>
      </w:r>
    </w:p>
    <w:p w:rsidR="00C95A8C" w:rsidRDefault="00C95A8C" w:rsidP="006C0088">
      <w:pPr>
        <w:pStyle w:val="Heading4"/>
      </w:pPr>
      <w:r>
        <w:t>‘Walk-ins’</w:t>
      </w:r>
    </w:p>
    <w:p w:rsidR="00C95A8C" w:rsidRPr="00A7060A" w:rsidRDefault="00C95A8C" w:rsidP="00141414">
      <w:pPr>
        <w:pStyle w:val="DHHSBody0"/>
      </w:pPr>
      <w:r>
        <w:t xml:space="preserve">‘Walk-in’ assessments not referred from intake should only be completed by assessment and treatment providers in exceptional circumstances. </w:t>
      </w:r>
      <w:r w:rsidRPr="00A7060A">
        <w:t>It is expected that local services will work together to agree on options for facilitating access to</w:t>
      </w:r>
      <w:r>
        <w:t xml:space="preserve"> assessment</w:t>
      </w:r>
      <w:r w:rsidRPr="00A7060A">
        <w:t xml:space="preserve"> services for clients that present directly to treatment services</w:t>
      </w:r>
      <w:r>
        <w:t xml:space="preserve"> in person or via phone</w:t>
      </w:r>
      <w:r w:rsidRPr="00A7060A">
        <w:t xml:space="preserve">. </w:t>
      </w:r>
    </w:p>
    <w:p w:rsidR="00C95A8C" w:rsidRPr="00C95A8C" w:rsidRDefault="00C95A8C" w:rsidP="00141414">
      <w:pPr>
        <w:pStyle w:val="DHHSBody0"/>
      </w:pPr>
      <w:r w:rsidRPr="00A7060A">
        <w:t xml:space="preserve">Flexibility remains for </w:t>
      </w:r>
      <w:r>
        <w:t xml:space="preserve">assessment and </w:t>
      </w:r>
      <w:r w:rsidRPr="00A7060A">
        <w:t>treatment providers to conduct</w:t>
      </w:r>
      <w:r>
        <w:t xml:space="preserve"> an</w:t>
      </w:r>
      <w:r w:rsidRPr="00A7060A">
        <w:t xml:space="preserve"> </w:t>
      </w:r>
      <w:r>
        <w:t>assessment not referred from intake</w:t>
      </w:r>
      <w:r w:rsidRPr="00A7060A">
        <w:t xml:space="preserve"> or deliver a brief intervention for clients or family members requiring an immediate face-to-face service</w:t>
      </w:r>
      <w:r>
        <w:t xml:space="preserve"> where urgent need exists. Where assessment</w:t>
      </w:r>
      <w:r w:rsidRPr="00A7060A">
        <w:t xml:space="preserve"> is conducted </w:t>
      </w:r>
      <w:r>
        <w:t>in this way</w:t>
      </w:r>
      <w:r w:rsidRPr="00A7060A">
        <w:t>, services should ensure that this information is shared with the catchment-based intake provider to enable capacity monitoring and support client movement through the AOD service system. This allows the catchment-based intake service to continue to support the equitable prioritisation of clients to AOD treatment based on risk</w:t>
      </w:r>
      <w:r>
        <w:t xml:space="preserve"> and need. </w:t>
      </w:r>
    </w:p>
    <w:p w:rsidR="006C0088" w:rsidRPr="00A7060A" w:rsidRDefault="006C0088" w:rsidP="006C0088">
      <w:pPr>
        <w:pStyle w:val="Heading4"/>
      </w:pPr>
      <w:r w:rsidRPr="004F20E6">
        <w:t>Using department endorsed tools</w:t>
      </w:r>
    </w:p>
    <w:p w:rsidR="006C0088" w:rsidRDefault="006C0088" w:rsidP="00141414">
      <w:pPr>
        <w:pStyle w:val="DHHSBody0"/>
      </w:pPr>
      <w:r w:rsidRPr="00E639AD">
        <w:t>Practitioners providing</w:t>
      </w:r>
      <w:r>
        <w:t xml:space="preserve"> assessment</w:t>
      </w:r>
      <w:r w:rsidRPr="00E639AD">
        <w:t xml:space="preserve"> </w:t>
      </w:r>
      <w:r>
        <w:t xml:space="preserve">are required to </w:t>
      </w:r>
      <w:r w:rsidRPr="00E639AD">
        <w:t xml:space="preserve">use the department-endorsed </w:t>
      </w:r>
      <w:r>
        <w:t xml:space="preserve">comprehensive assessment </w:t>
      </w:r>
      <w:r w:rsidRPr="00E639AD">
        <w:t>tool</w:t>
      </w:r>
      <w:r>
        <w:t xml:space="preserve">. The </w:t>
      </w:r>
      <w:r w:rsidR="004430E6">
        <w:t>assessment</w:t>
      </w:r>
      <w:r>
        <w:t xml:space="preserve"> tool, combined with</w:t>
      </w:r>
      <w:r w:rsidRPr="00E639AD">
        <w:t xml:space="preserve"> clinical judgement </w:t>
      </w:r>
      <w:r>
        <w:t>is used to</w:t>
      </w:r>
      <w:r w:rsidRPr="00E639AD">
        <w:t xml:space="preserve"> identify and respond to</w:t>
      </w:r>
      <w:r w:rsidR="00CF21A1">
        <w:t xml:space="preserve"> a</w:t>
      </w:r>
      <w:r w:rsidRPr="00E639AD">
        <w:t xml:space="preserve"> client’s</w:t>
      </w:r>
      <w:r>
        <w:t xml:space="preserve"> </w:t>
      </w:r>
      <w:r w:rsidRPr="004F20E6">
        <w:t xml:space="preserve">treatment and support </w:t>
      </w:r>
      <w:r>
        <w:t>needs</w:t>
      </w:r>
      <w:r w:rsidRPr="004F20E6">
        <w:t>. This work should occur with the support of clinical supervision.</w:t>
      </w:r>
    </w:p>
    <w:p w:rsidR="006C0088" w:rsidRDefault="006C0088" w:rsidP="00141414">
      <w:pPr>
        <w:pStyle w:val="DHHSBody0"/>
      </w:pPr>
      <w:r>
        <w:t xml:space="preserve">The comprehensive assessment tool and accompanying </w:t>
      </w:r>
      <w:r w:rsidR="00D0638E">
        <w:t xml:space="preserve">Victorian AOD clinician guide can be found on the department’s website: </w:t>
      </w:r>
      <w:hyperlink r:id="rId30" w:history="1">
        <w:r w:rsidR="00D0638E" w:rsidRPr="00D0638E">
          <w:rPr>
            <w:rStyle w:val="Hyperlink"/>
          </w:rPr>
          <w:t>https://www2.health.vic.gov.au/alcohol-and-drugs/aod-treatment-services/pathways-into-aod-treatment/intake-assessment-for-aod-treatment</w:t>
        </w:r>
      </w:hyperlink>
    </w:p>
    <w:p w:rsidR="00DC6CE8" w:rsidRPr="00A7060A" w:rsidRDefault="00DC6CE8" w:rsidP="00DC6CE8">
      <w:pPr>
        <w:pStyle w:val="Heading4"/>
      </w:pPr>
      <w:r w:rsidRPr="00A7060A">
        <w:t>Comprehensive assessment and initial treatment plan</w:t>
      </w:r>
    </w:p>
    <w:p w:rsidR="00DC6CE8" w:rsidRDefault="00DC6CE8" w:rsidP="00141414">
      <w:pPr>
        <w:pStyle w:val="DHHSBody0"/>
      </w:pPr>
      <w:r w:rsidRPr="00A7060A">
        <w:t>Comprehensive assessment continues to consider the full potential needs of each client (not just the services available within the treatment provider conducting the assessment).</w:t>
      </w:r>
      <w:r>
        <w:t xml:space="preserve"> </w:t>
      </w:r>
    </w:p>
    <w:p w:rsidR="00DC6CE8" w:rsidRPr="00A7060A" w:rsidRDefault="00DC6CE8" w:rsidP="00141414">
      <w:pPr>
        <w:pStyle w:val="DHHSBody0"/>
      </w:pPr>
      <w:r w:rsidRPr="00A7060A">
        <w:t>Information collected at intake, the comprehensive assessment, the identified treatment needs and the client’s own preferences inform the development of the initial treatment plan.</w:t>
      </w:r>
    </w:p>
    <w:p w:rsidR="00DC6CE8" w:rsidRPr="00A7060A" w:rsidRDefault="00DC6CE8" w:rsidP="00141414">
      <w:pPr>
        <w:pStyle w:val="DHHSBody0"/>
        <w:rPr>
          <w:lang w:eastAsia="en-AU"/>
        </w:rPr>
      </w:pPr>
      <w:r w:rsidRPr="00A7060A">
        <w:rPr>
          <w:lang w:eastAsia="en-AU"/>
        </w:rPr>
        <w:t xml:space="preserve">Assessment services </w:t>
      </w:r>
      <w:r w:rsidR="00D86B32">
        <w:rPr>
          <w:lang w:eastAsia="en-AU"/>
        </w:rPr>
        <w:t xml:space="preserve">should </w:t>
      </w:r>
      <w:r w:rsidRPr="00A7060A">
        <w:rPr>
          <w:lang w:eastAsia="en-AU"/>
        </w:rPr>
        <w:t xml:space="preserve">engage family members in </w:t>
      </w:r>
      <w:r>
        <w:rPr>
          <w:lang w:eastAsia="en-AU"/>
        </w:rPr>
        <w:t>the development of the initial treatment plan as appropriate.</w:t>
      </w:r>
    </w:p>
    <w:p w:rsidR="00DC6CE8" w:rsidRPr="00A7060A" w:rsidRDefault="00DC6CE8" w:rsidP="00DC6CE8">
      <w:pPr>
        <w:pStyle w:val="Heading4"/>
      </w:pPr>
      <w:r w:rsidRPr="00A7060A">
        <w:t xml:space="preserve">Treatment pathways </w:t>
      </w:r>
    </w:p>
    <w:p w:rsidR="00DC6CE8" w:rsidRPr="00A7060A" w:rsidRDefault="00DC6CE8" w:rsidP="00141414">
      <w:pPr>
        <w:pStyle w:val="DHHSBody0"/>
      </w:pPr>
      <w:r w:rsidRPr="00A7060A">
        <w:t>There may be cases where a client requires (or prefers) ongoing treatment to be delivered by a provider who is not their assessment provider. In order to refer a client appropriately, assessment providers should work with the client and catchment-based intake services to understand the range of treatment options available to meet the client’s needs.</w:t>
      </w:r>
    </w:p>
    <w:p w:rsidR="00DC6CE8" w:rsidRPr="00A7060A" w:rsidRDefault="00DC6CE8" w:rsidP="00141414">
      <w:pPr>
        <w:pStyle w:val="DHHSBody0"/>
      </w:pPr>
      <w:r w:rsidRPr="00A7060A">
        <w:t xml:space="preserve">Treatment providers </w:t>
      </w:r>
      <w:r>
        <w:t xml:space="preserve">should </w:t>
      </w:r>
      <w:r w:rsidRPr="00A7060A">
        <w:t>work closely with catchment-based intake services to understand the capacity of services to which they refer</w:t>
      </w:r>
      <w:r>
        <w:t xml:space="preserve"> clients</w:t>
      </w:r>
      <w:r w:rsidRPr="00A7060A">
        <w:t xml:space="preserve">, to inform the pattern and volume of referral. </w:t>
      </w:r>
    </w:p>
    <w:p w:rsidR="00DC6CE8" w:rsidRPr="00A7060A" w:rsidRDefault="00DC6CE8" w:rsidP="00141414">
      <w:pPr>
        <w:pStyle w:val="DHHSBody0"/>
      </w:pPr>
      <w:r w:rsidRPr="00A7060A">
        <w:lastRenderedPageBreak/>
        <w:t xml:space="preserve">Clients seeking additional AOD treatment beyond a current course of treatment are not required to return to the catchment-based intake </w:t>
      </w:r>
      <w:r>
        <w:t>service</w:t>
      </w:r>
      <w:r w:rsidRPr="00A7060A">
        <w:t xml:space="preserve">. In most cases, the existing treatment provider </w:t>
      </w:r>
      <w:r>
        <w:t>can facilitate</w:t>
      </w:r>
      <w:r w:rsidRPr="00A7060A">
        <w:t xml:space="preserve"> acce</w:t>
      </w:r>
      <w:r>
        <w:t>ss to further treatment, update</w:t>
      </w:r>
      <w:r w:rsidRPr="00A7060A">
        <w:t xml:space="preserve"> the treatment plan and</w:t>
      </w:r>
      <w:r>
        <w:t xml:space="preserve"> inform</w:t>
      </w:r>
      <w:r w:rsidRPr="00A7060A">
        <w:t xml:space="preserve"> the catchment-based intake service of the client’s allocation to a new course of treatment or episode of care. This referral activity is built into the funding product of the existing treatment provider (</w:t>
      </w:r>
      <w:r>
        <w:t>e.g</w:t>
      </w:r>
      <w:r w:rsidRPr="00A7060A">
        <w:t>. course of counselling, withdrawal or care and recovery coordination).</w:t>
      </w:r>
    </w:p>
    <w:p w:rsidR="00DC6CE8" w:rsidRDefault="00DC6CE8" w:rsidP="00141414">
      <w:pPr>
        <w:pStyle w:val="DHHSBody0"/>
      </w:pPr>
      <w:r w:rsidRPr="00A7060A">
        <w:t>Clients may be referred for re-assessment if a significant change in need or life complexity suggests that this is warranted.</w:t>
      </w:r>
    </w:p>
    <w:p w:rsidR="003A78AA" w:rsidRDefault="003A78AA" w:rsidP="000A5D75">
      <w:pPr>
        <w:pStyle w:val="Heading4"/>
      </w:pPr>
      <w:r>
        <w:t>Diversion</w:t>
      </w:r>
    </w:p>
    <w:p w:rsidR="00140A09" w:rsidRPr="000A5D75" w:rsidRDefault="00140A09" w:rsidP="00141414">
      <w:pPr>
        <w:pStyle w:val="DHHSBody0"/>
        <w:rPr>
          <w:lang w:eastAsia="en-AU"/>
        </w:rPr>
      </w:pPr>
      <w:r w:rsidRPr="000A5D75">
        <w:rPr>
          <w:lang w:eastAsia="en-AU"/>
        </w:rPr>
        <w:t>ACSO COATS receives direct referrals for court based diversion programs clients such as the Court Integrated Services Program (CISP), Court Referral and Evaluation for Drug Intervention and Treatment (CREDIT) progra</w:t>
      </w:r>
      <w:r w:rsidR="00544746">
        <w:rPr>
          <w:lang w:eastAsia="en-AU"/>
        </w:rPr>
        <w:t>m and the</w:t>
      </w:r>
      <w:r w:rsidRPr="000A5D75">
        <w:rPr>
          <w:lang w:eastAsia="en-AU"/>
        </w:rPr>
        <w:t xml:space="preserve"> Assessment and Referral Court List (ARC List) </w:t>
      </w:r>
    </w:p>
    <w:p w:rsidR="00140A09" w:rsidRPr="000A5D75" w:rsidRDefault="00140A09" w:rsidP="00141414">
      <w:pPr>
        <w:pStyle w:val="DHHSBody0"/>
        <w:rPr>
          <w:lang w:eastAsia="en-AU"/>
        </w:rPr>
      </w:pPr>
      <w:r w:rsidRPr="000A5D75">
        <w:rPr>
          <w:lang w:eastAsia="en-AU"/>
        </w:rPr>
        <w:t>ACSO will then refer these clients on to assessment and treatment services as required and notify catchment intake services of the referral.</w:t>
      </w:r>
    </w:p>
    <w:p w:rsidR="00220193" w:rsidRPr="008E63BB" w:rsidRDefault="00220193" w:rsidP="00A22FFB">
      <w:pPr>
        <w:pStyle w:val="Heading2"/>
        <w:rPr>
          <w:rFonts w:cs="Arial"/>
        </w:rPr>
      </w:pPr>
      <w:bookmarkStart w:id="23" w:name="_Toc523740874"/>
      <w:r w:rsidRPr="008E63BB">
        <w:rPr>
          <w:rFonts w:cs="Arial"/>
        </w:rPr>
        <w:t>Counselling</w:t>
      </w:r>
      <w:bookmarkEnd w:id="23"/>
    </w:p>
    <w:p w:rsidR="00220193" w:rsidRPr="008E63BB" w:rsidRDefault="00A2749A" w:rsidP="00141414">
      <w:pPr>
        <w:pStyle w:val="DHHSBody0"/>
        <w:rPr>
          <w:szCs w:val="22"/>
        </w:rPr>
      </w:pPr>
      <w:r w:rsidRPr="008E63BB">
        <w:rPr>
          <w:lang w:eastAsia="en-AU"/>
        </w:rPr>
        <w:t xml:space="preserve">AOD </w:t>
      </w:r>
      <w:r w:rsidR="00220193" w:rsidRPr="008E63BB">
        <w:rPr>
          <w:lang w:eastAsia="en-AU"/>
        </w:rPr>
        <w:t xml:space="preserve">counselling services are provided by a range of health professionals including </w:t>
      </w:r>
      <w:r w:rsidR="00254A3F" w:rsidRPr="008E63BB">
        <w:rPr>
          <w:lang w:eastAsia="en-AU"/>
        </w:rPr>
        <w:t xml:space="preserve">counsellors, social workers, </w:t>
      </w:r>
      <w:r w:rsidR="00220193" w:rsidRPr="008E63BB">
        <w:rPr>
          <w:lang w:eastAsia="en-AU"/>
        </w:rPr>
        <w:t xml:space="preserve">psychologists, </w:t>
      </w:r>
      <w:r w:rsidR="0064482D">
        <w:rPr>
          <w:lang w:eastAsia="en-AU"/>
        </w:rPr>
        <w:t>GPs</w:t>
      </w:r>
      <w:r w:rsidR="00254A3F" w:rsidRPr="008E63BB">
        <w:rPr>
          <w:lang w:eastAsia="en-AU"/>
        </w:rPr>
        <w:t>, consultant physicians and</w:t>
      </w:r>
      <w:r w:rsidR="00220193" w:rsidRPr="008E63BB">
        <w:rPr>
          <w:lang w:eastAsia="en-AU"/>
        </w:rPr>
        <w:t xml:space="preserve"> psychiatrists. </w:t>
      </w:r>
      <w:r w:rsidR="00220193" w:rsidRPr="008E63BB">
        <w:rPr>
          <w:szCs w:val="22"/>
        </w:rPr>
        <w:t xml:space="preserve">At completion of counselling treatment, clients leave with an exit plan or continue to work with the care and recovery coordination function for further supported referral. </w:t>
      </w:r>
    </w:p>
    <w:p w:rsidR="00220193" w:rsidRPr="008E63BB" w:rsidRDefault="00220193" w:rsidP="00141414">
      <w:pPr>
        <w:pStyle w:val="DHHSBody0"/>
        <w:rPr>
          <w:lang w:eastAsia="en-AU"/>
        </w:rPr>
      </w:pPr>
      <w:r w:rsidRPr="008E63BB">
        <w:rPr>
          <w:lang w:eastAsia="en-AU"/>
        </w:rPr>
        <w:t xml:space="preserve">Different modes of counselling include face-to-face, online and telephone consultations </w:t>
      </w:r>
      <w:r w:rsidRPr="008E63BB">
        <w:rPr>
          <w:szCs w:val="22"/>
        </w:rPr>
        <w:t>for individuals and families, as well as group counselling and day programs</w:t>
      </w:r>
      <w:r w:rsidR="00677A7B">
        <w:rPr>
          <w:szCs w:val="22"/>
        </w:rPr>
        <w:t>.</w:t>
      </w:r>
    </w:p>
    <w:p w:rsidR="00220193" w:rsidRPr="008E63BB" w:rsidRDefault="00220193" w:rsidP="00A22FFB">
      <w:pPr>
        <w:pStyle w:val="Heading3"/>
        <w:rPr>
          <w:rFonts w:cs="Arial"/>
          <w:lang w:val="en-US" w:eastAsia="ja-JP"/>
        </w:rPr>
      </w:pPr>
      <w:r w:rsidRPr="008E63BB">
        <w:rPr>
          <w:rFonts w:cs="Arial"/>
          <w:lang w:val="en-US" w:eastAsia="ja-JP"/>
        </w:rPr>
        <w:t>Purpose</w:t>
      </w:r>
    </w:p>
    <w:p w:rsidR="00220193" w:rsidRPr="008E63BB" w:rsidRDefault="00E831B0" w:rsidP="00141414">
      <w:pPr>
        <w:pStyle w:val="DHHSBody0"/>
        <w:rPr>
          <w:lang w:eastAsia="en-AU"/>
        </w:rPr>
      </w:pPr>
      <w:r>
        <w:rPr>
          <w:lang w:eastAsia="en-AU"/>
        </w:rPr>
        <w:t>C</w:t>
      </w:r>
      <w:r w:rsidR="00220193" w:rsidRPr="008E63BB">
        <w:rPr>
          <w:lang w:eastAsia="en-AU"/>
        </w:rPr>
        <w:t>ounselling supports positive behavioural change in people</w:t>
      </w:r>
      <w:r w:rsidR="00D86B32">
        <w:rPr>
          <w:lang w:eastAsia="en-AU"/>
        </w:rPr>
        <w:t xml:space="preserve"> by</w:t>
      </w:r>
      <w:r w:rsidR="00220193" w:rsidRPr="008E63BB">
        <w:rPr>
          <w:lang w:eastAsia="en-AU"/>
        </w:rPr>
        <w:t xml:space="preserve"> providing evidence-based therapeutic individual, group and family counselling interventions. </w:t>
      </w:r>
    </w:p>
    <w:p w:rsidR="00220193" w:rsidRPr="008E63BB" w:rsidRDefault="00220193" w:rsidP="00A22FFB">
      <w:pPr>
        <w:pStyle w:val="Heading3"/>
        <w:rPr>
          <w:rFonts w:cs="Arial"/>
        </w:rPr>
      </w:pPr>
      <w:r w:rsidRPr="008E63BB">
        <w:rPr>
          <w:rFonts w:cs="Arial"/>
        </w:rPr>
        <w:t>Target group</w:t>
      </w:r>
    </w:p>
    <w:p w:rsidR="00220193" w:rsidRPr="008E63BB" w:rsidRDefault="00220193" w:rsidP="00141414">
      <w:pPr>
        <w:pStyle w:val="DHHSBody0"/>
        <w:rPr>
          <w:lang w:eastAsia="en-AU"/>
        </w:rPr>
      </w:pPr>
      <w:r w:rsidRPr="008E63BB">
        <w:rPr>
          <w:lang w:eastAsia="en-AU"/>
        </w:rPr>
        <w:t xml:space="preserve">Counselling is available from community-based treatment services for adults and young people </w:t>
      </w:r>
      <w:r w:rsidR="007D39D4">
        <w:rPr>
          <w:lang w:eastAsia="en-AU"/>
        </w:rPr>
        <w:t xml:space="preserve">aged </w:t>
      </w:r>
      <w:r w:rsidR="00E31844" w:rsidRPr="008E63BB">
        <w:rPr>
          <w:lang w:eastAsia="en-AU"/>
        </w:rPr>
        <w:t>16 years and above</w:t>
      </w:r>
      <w:r w:rsidRPr="008E63BB">
        <w:rPr>
          <w:lang w:eastAsia="en-AU"/>
        </w:rPr>
        <w:t xml:space="preserve"> and, when appropriate, their families, either as individuals or in groups. </w:t>
      </w:r>
    </w:p>
    <w:p w:rsidR="00220193" w:rsidRPr="008E63BB" w:rsidRDefault="00220193" w:rsidP="00A22FFB">
      <w:pPr>
        <w:pStyle w:val="Heading3"/>
        <w:rPr>
          <w:rFonts w:cs="Arial"/>
          <w:lang w:val="en-US" w:eastAsia="ja-JP"/>
        </w:rPr>
      </w:pPr>
      <w:r w:rsidRPr="008E63BB">
        <w:rPr>
          <w:rFonts w:cs="Arial"/>
          <w:lang w:val="en-US" w:eastAsia="ja-JP"/>
        </w:rPr>
        <w:t>Key service requirements</w:t>
      </w:r>
    </w:p>
    <w:p w:rsidR="00220193" w:rsidRPr="008E63BB" w:rsidRDefault="00220193" w:rsidP="00141414">
      <w:pPr>
        <w:pStyle w:val="DHHSBody0"/>
      </w:pPr>
      <w:r w:rsidRPr="008E63BB">
        <w:t>The key features of the counselling stream include:</w:t>
      </w:r>
    </w:p>
    <w:p w:rsidR="00220193" w:rsidRPr="008E63BB" w:rsidRDefault="000D5A22" w:rsidP="0094771A">
      <w:pPr>
        <w:pStyle w:val="DHHSbullet1"/>
      </w:pPr>
      <w:r>
        <w:t>t</w:t>
      </w:r>
      <w:r w:rsidR="00220193" w:rsidRPr="008E63BB">
        <w:t xml:space="preserve">he delivery of evidence-based, therapeutic individual, group and family counselling interventions </w:t>
      </w:r>
    </w:p>
    <w:p w:rsidR="00220193" w:rsidRPr="008E63BB" w:rsidRDefault="000D5A22" w:rsidP="0094771A">
      <w:pPr>
        <w:pStyle w:val="DHHSbullet1"/>
      </w:pPr>
      <w:r>
        <w:t>a</w:t>
      </w:r>
      <w:r w:rsidR="00220193" w:rsidRPr="008E63BB">
        <w:t xml:space="preserve"> focus on recovery-oriented care </w:t>
      </w:r>
    </w:p>
    <w:p w:rsidR="00220193" w:rsidRPr="008E63BB" w:rsidRDefault="000D5A22" w:rsidP="0094771A">
      <w:pPr>
        <w:pStyle w:val="DHHSbullet1"/>
      </w:pPr>
      <w:r>
        <w:t>p</w:t>
      </w:r>
      <w:r w:rsidR="00220193" w:rsidRPr="008E63BB">
        <w:t>riority access for ‘complex’ clients and those transitioning to and from bed-based services</w:t>
      </w:r>
    </w:p>
    <w:p w:rsidR="00220193" w:rsidRPr="00266ED7" w:rsidRDefault="000D5A22" w:rsidP="0094771A">
      <w:pPr>
        <w:pStyle w:val="DHHSbullet1lastline"/>
      </w:pPr>
      <w:r w:rsidRPr="00266ED7">
        <w:t>t</w:t>
      </w:r>
      <w:r w:rsidR="00220193" w:rsidRPr="00266ED7">
        <w:t xml:space="preserve">he use of new technologies as an adjunct to counselling. </w:t>
      </w:r>
    </w:p>
    <w:p w:rsidR="00C71832" w:rsidRDefault="00C71832" w:rsidP="00A22FFB">
      <w:pPr>
        <w:pStyle w:val="DHHSbullet1"/>
        <w:numPr>
          <w:ilvl w:val="0"/>
          <w:numId w:val="0"/>
        </w:numPr>
      </w:pPr>
      <w:bookmarkStart w:id="24" w:name="_Toc237632991"/>
      <w:r w:rsidRPr="008E63BB">
        <w:t xml:space="preserve">All funded </w:t>
      </w:r>
      <w:r>
        <w:t xml:space="preserve">counselling </w:t>
      </w:r>
      <w:r w:rsidRPr="008E63BB">
        <w:t xml:space="preserve">services must </w:t>
      </w:r>
      <w:r>
        <w:t>meet</w:t>
      </w:r>
      <w:r w:rsidRPr="008E63BB">
        <w:t xml:space="preserve"> the following service requirements.</w:t>
      </w:r>
    </w:p>
    <w:p w:rsidR="00220193" w:rsidRPr="008E63BB" w:rsidRDefault="00E831B0" w:rsidP="00A22FFB">
      <w:pPr>
        <w:pStyle w:val="DHHSbullet1"/>
        <w:rPr>
          <w:rFonts w:cs="Arial"/>
        </w:rPr>
      </w:pPr>
      <w:r>
        <w:rPr>
          <w:rFonts w:cs="Arial"/>
        </w:rPr>
        <w:t>O</w:t>
      </w:r>
      <w:r w:rsidR="00220193" w:rsidRPr="008E63BB">
        <w:rPr>
          <w:rFonts w:cs="Arial"/>
        </w:rPr>
        <w:t>perate during standard business hours and demonstrate capacity for after-hours service</w:t>
      </w:r>
      <w:r>
        <w:rPr>
          <w:rFonts w:cs="Arial"/>
        </w:rPr>
        <w:t>.</w:t>
      </w:r>
      <w:r w:rsidR="00220193" w:rsidRPr="008E63BB">
        <w:rPr>
          <w:rFonts w:cs="Arial"/>
        </w:rPr>
        <w:t xml:space="preserve"> </w:t>
      </w:r>
    </w:p>
    <w:p w:rsidR="00220193" w:rsidRPr="008E63BB" w:rsidRDefault="00E831B0" w:rsidP="00A22FFB">
      <w:pPr>
        <w:pStyle w:val="DHHSbullet1"/>
        <w:rPr>
          <w:rFonts w:cs="Arial"/>
          <w:szCs w:val="22"/>
        </w:rPr>
      </w:pPr>
      <w:r>
        <w:rPr>
          <w:rFonts w:cs="Arial"/>
          <w:szCs w:val="22"/>
        </w:rPr>
        <w:t>D</w:t>
      </w:r>
      <w:r w:rsidR="00220193" w:rsidRPr="008E63BB">
        <w:rPr>
          <w:rFonts w:cs="Arial"/>
          <w:szCs w:val="22"/>
        </w:rPr>
        <w:t>eliver therapeutic counselling interventions of varying duration and intensity to individuals, families and groups</w:t>
      </w:r>
      <w:r>
        <w:rPr>
          <w:rFonts w:cs="Arial"/>
          <w:szCs w:val="22"/>
        </w:rPr>
        <w:t>.</w:t>
      </w:r>
    </w:p>
    <w:p w:rsidR="00220193" w:rsidRPr="008E63BB" w:rsidRDefault="00E831B0" w:rsidP="00A22FFB">
      <w:pPr>
        <w:pStyle w:val="DHHSbullet1"/>
        <w:rPr>
          <w:rFonts w:cs="Arial"/>
          <w:szCs w:val="22"/>
        </w:rPr>
      </w:pPr>
      <w:r>
        <w:rPr>
          <w:rFonts w:cs="Arial"/>
          <w:szCs w:val="22"/>
        </w:rPr>
        <w:t>L</w:t>
      </w:r>
      <w:r w:rsidR="00220193" w:rsidRPr="008E63BB">
        <w:rPr>
          <w:rFonts w:cs="Arial"/>
          <w:szCs w:val="22"/>
        </w:rPr>
        <w:t>iaise with care and recovery coordination regarding care planning, referrals and progress and to prevent duplication of service as required</w:t>
      </w:r>
      <w:r>
        <w:rPr>
          <w:rFonts w:cs="Arial"/>
          <w:szCs w:val="22"/>
        </w:rPr>
        <w:t>.</w:t>
      </w:r>
    </w:p>
    <w:p w:rsidR="00220193" w:rsidRPr="008E63BB" w:rsidRDefault="00E831B0" w:rsidP="00A22FFB">
      <w:pPr>
        <w:pStyle w:val="DHHSbullet1"/>
        <w:rPr>
          <w:rFonts w:eastAsia="MS Mincho" w:cs="Arial"/>
          <w:sz w:val="22"/>
          <w:szCs w:val="22"/>
        </w:rPr>
      </w:pPr>
      <w:r>
        <w:rPr>
          <w:rFonts w:cs="Arial"/>
          <w:szCs w:val="22"/>
        </w:rPr>
        <w:t>I</w:t>
      </w:r>
      <w:r w:rsidR="00220193" w:rsidRPr="008E63BB">
        <w:rPr>
          <w:rFonts w:cs="Arial"/>
          <w:szCs w:val="22"/>
        </w:rPr>
        <w:t>n collaboration with the client and their family</w:t>
      </w:r>
      <w:r w:rsidR="00220193" w:rsidRPr="008E63BB">
        <w:rPr>
          <w:rFonts w:cs="Arial"/>
        </w:rPr>
        <w:t>, build</w:t>
      </w:r>
      <w:r w:rsidR="00513157" w:rsidRPr="008E63BB">
        <w:rPr>
          <w:rFonts w:cs="Arial"/>
        </w:rPr>
        <w:t>, if appropriate,</w:t>
      </w:r>
      <w:r w:rsidR="00220193" w:rsidRPr="008E63BB">
        <w:rPr>
          <w:rFonts w:cs="Arial"/>
        </w:rPr>
        <w:t xml:space="preserve"> on the client’s initial treatment plan to:</w:t>
      </w:r>
    </w:p>
    <w:p w:rsidR="00220193" w:rsidRPr="008E63BB" w:rsidRDefault="003953FF" w:rsidP="00A22FFB">
      <w:pPr>
        <w:pStyle w:val="DHHSbullet2"/>
        <w:rPr>
          <w:rFonts w:cs="Arial"/>
        </w:rPr>
      </w:pPr>
      <w:r w:rsidRPr="008E63BB">
        <w:rPr>
          <w:rFonts w:cs="Arial"/>
        </w:rPr>
        <w:t>d</w:t>
      </w:r>
      <w:r w:rsidR="00220193" w:rsidRPr="008E63BB">
        <w:rPr>
          <w:rFonts w:cs="Arial"/>
        </w:rPr>
        <w:t xml:space="preserve">etermine details of the type of counselling interventions required to address the therapeutic needs of the person, building on the plan provided at </w:t>
      </w:r>
      <w:r w:rsidR="00220193" w:rsidRPr="00A6757B">
        <w:rPr>
          <w:rFonts w:cs="Arial"/>
        </w:rPr>
        <w:t>assessment</w:t>
      </w:r>
      <w:r w:rsidR="00220193" w:rsidRPr="008E63BB">
        <w:rPr>
          <w:rFonts w:cs="Arial"/>
        </w:rPr>
        <w:t xml:space="preserve"> </w:t>
      </w:r>
    </w:p>
    <w:p w:rsidR="00220193" w:rsidRPr="008E63BB" w:rsidRDefault="003953FF" w:rsidP="00A22FFB">
      <w:pPr>
        <w:pStyle w:val="DHHSbullet2"/>
        <w:rPr>
          <w:rFonts w:cs="Arial"/>
        </w:rPr>
      </w:pPr>
      <w:r w:rsidRPr="008E63BB">
        <w:rPr>
          <w:rFonts w:cs="Arial"/>
        </w:rPr>
        <w:lastRenderedPageBreak/>
        <w:t>d</w:t>
      </w:r>
      <w:r w:rsidR="00220193" w:rsidRPr="008E63BB">
        <w:rPr>
          <w:rFonts w:cs="Arial"/>
        </w:rPr>
        <w:t>eliver evidence-based psychosocial interventions including but not limited to brief interventions, cognitive behavioural therapies, community reinforcement therapy, contingency management, motivational enhancement therapy, social behavioural therapy and group work</w:t>
      </w:r>
    </w:p>
    <w:p w:rsidR="00220193" w:rsidRPr="008E63BB" w:rsidRDefault="003953FF" w:rsidP="00A22FFB">
      <w:pPr>
        <w:pStyle w:val="DHHSbullet2"/>
        <w:rPr>
          <w:rFonts w:cs="Arial"/>
        </w:rPr>
      </w:pPr>
      <w:r w:rsidRPr="008E63BB">
        <w:rPr>
          <w:rFonts w:cs="Arial"/>
        </w:rPr>
        <w:t>u</w:t>
      </w:r>
      <w:r w:rsidR="000D5A22">
        <w:rPr>
          <w:rFonts w:cs="Arial"/>
        </w:rPr>
        <w:t>ndertake exit planning</w:t>
      </w:r>
      <w:r w:rsidR="00E831B0">
        <w:rPr>
          <w:rFonts w:cs="Arial"/>
        </w:rPr>
        <w:t>.</w:t>
      </w:r>
      <w:r w:rsidR="00220193" w:rsidRPr="008E63BB">
        <w:rPr>
          <w:rFonts w:cs="Arial"/>
        </w:rPr>
        <w:t xml:space="preserve"> </w:t>
      </w:r>
    </w:p>
    <w:p w:rsidR="00220193" w:rsidRPr="00E831B0" w:rsidRDefault="00E831B0" w:rsidP="00A22FFB">
      <w:pPr>
        <w:pStyle w:val="DHHSbullet1"/>
        <w:rPr>
          <w:rFonts w:cs="Arial"/>
        </w:rPr>
      </w:pPr>
      <w:r>
        <w:rPr>
          <w:rFonts w:cs="Arial"/>
        </w:rPr>
        <w:t>W</w:t>
      </w:r>
      <w:r w:rsidR="00220193" w:rsidRPr="008E63BB">
        <w:rPr>
          <w:rFonts w:cs="Arial"/>
        </w:rPr>
        <w:t xml:space="preserve">ork flexibly to meet people’s </w:t>
      </w:r>
      <w:r w:rsidR="00220193" w:rsidRPr="00E831B0">
        <w:rPr>
          <w:rFonts w:cs="Arial"/>
        </w:rPr>
        <w:t>varying needs, including on an outreach basis as appropriate</w:t>
      </w:r>
      <w:r w:rsidR="003953FF" w:rsidRPr="00E831B0">
        <w:rPr>
          <w:rFonts w:cs="Arial"/>
        </w:rPr>
        <w:t>.</w:t>
      </w:r>
    </w:p>
    <w:p w:rsidR="00220193" w:rsidRPr="00E831B0" w:rsidRDefault="00E831B0" w:rsidP="00A22FFB">
      <w:pPr>
        <w:pStyle w:val="DHHSbullet1"/>
        <w:rPr>
          <w:rFonts w:cs="Arial"/>
        </w:rPr>
      </w:pPr>
      <w:r>
        <w:rPr>
          <w:rFonts w:cs="Arial"/>
        </w:rPr>
        <w:t>P</w:t>
      </w:r>
      <w:r w:rsidR="00220193" w:rsidRPr="00E831B0">
        <w:rPr>
          <w:rFonts w:cs="Arial"/>
        </w:rPr>
        <w:t>rovide secondary consultation where required</w:t>
      </w:r>
      <w:r w:rsidR="003953FF" w:rsidRPr="00E831B0">
        <w:rPr>
          <w:rFonts w:cs="Arial"/>
        </w:rPr>
        <w:t>.</w:t>
      </w:r>
      <w:r w:rsidR="001E04B9" w:rsidRPr="00E831B0">
        <w:rPr>
          <w:rFonts w:cs="Arial"/>
        </w:rPr>
        <w:t xml:space="preserve"> This may include providing information and support to respond to n</w:t>
      </w:r>
      <w:r w:rsidR="00D640EC">
        <w:rPr>
          <w:rFonts w:cs="Arial"/>
        </w:rPr>
        <w:t>eeds for clients involved with child p</w:t>
      </w:r>
      <w:r w:rsidR="001E04B9" w:rsidRPr="00E831B0">
        <w:rPr>
          <w:rFonts w:cs="Arial"/>
        </w:rPr>
        <w:t>rotection and other human services.</w:t>
      </w:r>
    </w:p>
    <w:p w:rsidR="00220193" w:rsidRPr="008E63BB" w:rsidRDefault="00E831B0" w:rsidP="00A22FFB">
      <w:pPr>
        <w:pStyle w:val="DHHSbullet1"/>
        <w:rPr>
          <w:rFonts w:cs="Arial"/>
        </w:rPr>
      </w:pPr>
      <w:r>
        <w:rPr>
          <w:rFonts w:cs="Arial"/>
        </w:rPr>
        <w:t>Make follow-</w:t>
      </w:r>
      <w:r w:rsidR="00220193" w:rsidRPr="008E63BB">
        <w:rPr>
          <w:rFonts w:cs="Arial"/>
        </w:rPr>
        <w:t xml:space="preserve">up contact with standard </w:t>
      </w:r>
      <w:r w:rsidR="000D5A22">
        <w:rPr>
          <w:rFonts w:cs="Arial"/>
        </w:rPr>
        <w:t>clients at three</w:t>
      </w:r>
      <w:r w:rsidR="006A6DB8">
        <w:rPr>
          <w:rFonts w:cs="Arial"/>
        </w:rPr>
        <w:t xml:space="preserve"> and 12 months post-</w:t>
      </w:r>
      <w:r w:rsidR="00220193" w:rsidRPr="008E63BB">
        <w:rPr>
          <w:rFonts w:cs="Arial"/>
        </w:rPr>
        <w:t>treatment exit to:</w:t>
      </w:r>
    </w:p>
    <w:p w:rsidR="00220193" w:rsidRPr="008E63BB" w:rsidRDefault="000D5A22" w:rsidP="00A22FFB">
      <w:pPr>
        <w:pStyle w:val="DHHSbullet2"/>
        <w:rPr>
          <w:rFonts w:cs="Arial"/>
        </w:rPr>
      </w:pPr>
      <w:r>
        <w:rPr>
          <w:rFonts w:cs="Arial"/>
        </w:rPr>
        <w:t>t</w:t>
      </w:r>
      <w:r w:rsidR="00220193" w:rsidRPr="008E63BB">
        <w:rPr>
          <w:rFonts w:cs="Arial"/>
        </w:rPr>
        <w:t>rack progress of recovery post-treatment</w:t>
      </w:r>
    </w:p>
    <w:p w:rsidR="00220193" w:rsidRDefault="000D5A22" w:rsidP="00A22FFB">
      <w:pPr>
        <w:pStyle w:val="DHHSbullet2"/>
        <w:rPr>
          <w:rFonts w:cs="Arial"/>
        </w:rPr>
      </w:pPr>
      <w:r>
        <w:rPr>
          <w:rFonts w:cs="Arial"/>
        </w:rPr>
        <w:t>s</w:t>
      </w:r>
      <w:r w:rsidR="00220193" w:rsidRPr="008E63BB">
        <w:rPr>
          <w:rFonts w:cs="Arial"/>
        </w:rPr>
        <w:t xml:space="preserve">upport re-engagement with </w:t>
      </w:r>
      <w:r w:rsidR="008A4944" w:rsidRPr="008E63BB">
        <w:rPr>
          <w:rFonts w:cs="Arial"/>
        </w:rPr>
        <w:t>AOD</w:t>
      </w:r>
      <w:r w:rsidR="00220193" w:rsidRPr="008E63BB">
        <w:rPr>
          <w:rFonts w:cs="Arial"/>
        </w:rPr>
        <w:t xml:space="preserve"> treatment services or other supports, where appropriate.</w:t>
      </w:r>
    </w:p>
    <w:bookmarkEnd w:id="24"/>
    <w:p w:rsidR="00280581" w:rsidRPr="00A7060A" w:rsidRDefault="00280581" w:rsidP="00280581">
      <w:pPr>
        <w:pStyle w:val="DHHSbullet1"/>
      </w:pPr>
      <w:r w:rsidRPr="00A7060A">
        <w:t xml:space="preserve">Provide, with the appropriate consent, client summaries to the original referral source, intake service as well as to the services the client has been linked with. </w:t>
      </w:r>
    </w:p>
    <w:p w:rsidR="004443CF" w:rsidRPr="009C28E9" w:rsidRDefault="00E831B0" w:rsidP="009C28E9">
      <w:pPr>
        <w:pStyle w:val="DHHSbullet1"/>
        <w:rPr>
          <w:rFonts w:cs="Arial"/>
          <w:lang w:eastAsia="en-AU"/>
        </w:rPr>
      </w:pPr>
      <w:r>
        <w:rPr>
          <w:rFonts w:cs="Arial"/>
          <w:lang w:eastAsia="en-AU"/>
        </w:rPr>
        <w:t>S</w:t>
      </w:r>
      <w:r w:rsidR="00220193" w:rsidRPr="008E63BB">
        <w:rPr>
          <w:rFonts w:cs="Arial"/>
          <w:lang w:eastAsia="en-AU"/>
        </w:rPr>
        <w:t>upport priority access and fast-tracking of people identified with significant issues regarding risk and complexity. People discharged from</w:t>
      </w:r>
      <w:r w:rsidR="006D23DB" w:rsidRPr="008E63BB">
        <w:rPr>
          <w:rFonts w:cs="Arial"/>
          <w:lang w:eastAsia="en-AU"/>
        </w:rPr>
        <w:t xml:space="preserve"> compulsory</w:t>
      </w:r>
      <w:r w:rsidR="00220193" w:rsidRPr="008E63BB">
        <w:rPr>
          <w:rFonts w:cs="Arial"/>
          <w:lang w:eastAsia="en-AU"/>
        </w:rPr>
        <w:t xml:space="preserve"> detention and </w:t>
      </w:r>
      <w:r w:rsidR="00B60084" w:rsidRPr="008E63BB">
        <w:rPr>
          <w:rFonts w:cs="Arial"/>
          <w:lang w:eastAsia="en-AU"/>
        </w:rPr>
        <w:t xml:space="preserve">withdrawal </w:t>
      </w:r>
      <w:r w:rsidR="00220193" w:rsidRPr="008E63BB">
        <w:rPr>
          <w:rFonts w:cs="Arial"/>
          <w:lang w:eastAsia="en-AU"/>
        </w:rPr>
        <w:t xml:space="preserve">treatment under the </w:t>
      </w:r>
      <w:r w:rsidR="00846AB5" w:rsidRPr="00846AB5">
        <w:rPr>
          <w:rFonts w:cs="Arial"/>
          <w:lang w:eastAsia="en-AU"/>
        </w:rPr>
        <w:t>SSDTA</w:t>
      </w:r>
      <w:r w:rsidR="00846AB5">
        <w:rPr>
          <w:rFonts w:cs="Arial"/>
          <w:lang w:eastAsia="en-AU"/>
        </w:rPr>
        <w:t xml:space="preserve"> </w:t>
      </w:r>
      <w:r w:rsidR="00220193" w:rsidRPr="008E63BB">
        <w:rPr>
          <w:rFonts w:cs="Arial"/>
          <w:lang w:eastAsia="en-AU"/>
        </w:rPr>
        <w:t>are a priority group for access and treatment. Other priority groups include people with at-risk dependent children, homeless clients, Aboriginal clients, clients with an acquired brain injury</w:t>
      </w:r>
      <w:r w:rsidR="00BF4165">
        <w:rPr>
          <w:rFonts w:cs="Arial"/>
          <w:lang w:eastAsia="en-AU"/>
        </w:rPr>
        <w:t xml:space="preserve"> (ABI)</w:t>
      </w:r>
      <w:r w:rsidR="00220193" w:rsidRPr="008E63BB">
        <w:rPr>
          <w:rFonts w:cs="Arial"/>
          <w:lang w:eastAsia="en-AU"/>
        </w:rPr>
        <w:t xml:space="preserve"> or mental illne</w:t>
      </w:r>
      <w:r w:rsidR="0045496B">
        <w:rPr>
          <w:rFonts w:cs="Arial"/>
          <w:lang w:eastAsia="en-AU"/>
        </w:rPr>
        <w:t xml:space="preserve">ss, </w:t>
      </w:r>
      <w:r w:rsidR="000D5A22">
        <w:rPr>
          <w:rFonts w:cs="Arial"/>
          <w:lang w:eastAsia="en-AU"/>
        </w:rPr>
        <w:t>justice/forensic clients</w:t>
      </w:r>
      <w:r w:rsidR="004577EA">
        <w:rPr>
          <w:rFonts w:cs="Arial"/>
          <w:lang w:eastAsia="en-AU"/>
        </w:rPr>
        <w:t>,</w:t>
      </w:r>
      <w:r w:rsidR="0045496B">
        <w:rPr>
          <w:rFonts w:cs="Arial"/>
          <w:lang w:eastAsia="en-AU"/>
        </w:rPr>
        <w:t xml:space="preserve"> </w:t>
      </w:r>
      <w:r w:rsidR="0045496B">
        <w:rPr>
          <w:rFonts w:cs="Arial"/>
        </w:rPr>
        <w:t>clients</w:t>
      </w:r>
      <w:r w:rsidR="0045496B" w:rsidRPr="008E63BB">
        <w:rPr>
          <w:rFonts w:cs="Arial"/>
        </w:rPr>
        <w:t xml:space="preserve"> transitioning to and from residential services</w:t>
      </w:r>
      <w:r w:rsidR="004577EA">
        <w:rPr>
          <w:rFonts w:cs="Arial"/>
        </w:rPr>
        <w:t xml:space="preserve">, and clients who require </w:t>
      </w:r>
      <w:r w:rsidR="0038417D">
        <w:rPr>
          <w:rFonts w:cs="Arial"/>
        </w:rPr>
        <w:t xml:space="preserve">treatment </w:t>
      </w:r>
      <w:r w:rsidR="004577EA">
        <w:rPr>
          <w:rFonts w:cs="Arial"/>
        </w:rPr>
        <w:t>as part of an order under the Children, Youth and Families Act, to assist in reunification with their children</w:t>
      </w:r>
      <w:r w:rsidR="0045496B" w:rsidRPr="008E63BB">
        <w:rPr>
          <w:rFonts w:cs="Arial"/>
        </w:rPr>
        <w:t>.</w:t>
      </w:r>
    </w:p>
    <w:p w:rsidR="002D6F75" w:rsidRPr="0094771A" w:rsidRDefault="002D6F75" w:rsidP="0094771A">
      <w:r w:rsidRPr="0094771A">
        <w:t>Funding model and accountability</w:t>
      </w:r>
    </w:p>
    <w:p w:rsidR="00085F0A" w:rsidRPr="008E63BB" w:rsidRDefault="00085F0A" w:rsidP="00A22FFB">
      <w:pPr>
        <w:pStyle w:val="DHHSBody0"/>
        <w:rPr>
          <w:rFonts w:cs="Arial"/>
        </w:rPr>
      </w:pPr>
      <w:r w:rsidRPr="008E63BB">
        <w:rPr>
          <w:rFonts w:cs="Arial"/>
        </w:rPr>
        <w:t xml:space="preserve">This function </w:t>
      </w:r>
      <w:r w:rsidR="00A92693" w:rsidRPr="008E63BB">
        <w:rPr>
          <w:rFonts w:cs="Arial"/>
        </w:rPr>
        <w:t>is</w:t>
      </w:r>
      <w:r w:rsidRPr="008E63BB">
        <w:rPr>
          <w:rFonts w:cs="Arial"/>
        </w:rPr>
        <w:t xml:space="preserve"> funded through an activity-based model.</w:t>
      </w:r>
    </w:p>
    <w:p w:rsidR="00471BFC" w:rsidRPr="00D9544E" w:rsidRDefault="00085F0A" w:rsidP="00B82DBE">
      <w:pPr>
        <w:pStyle w:val="DHHSbullet1lastline"/>
      </w:pPr>
      <w:r w:rsidRPr="008E63BB">
        <w:t xml:space="preserve">Payment </w:t>
      </w:r>
      <w:r w:rsidR="00A92693" w:rsidRPr="008E63BB">
        <w:t>is</w:t>
      </w:r>
      <w:r w:rsidRPr="008E63BB">
        <w:t xml:space="preserve"> made on the basis of a standard fixed price. </w:t>
      </w:r>
      <w:r w:rsidR="004443CF">
        <w:t>C</w:t>
      </w:r>
      <w:r w:rsidR="004443CF" w:rsidRPr="008E63BB">
        <w:t xml:space="preserve">ounselling clients are classified as standard or complex according to their substance severity and life complexity. </w:t>
      </w:r>
      <w:r w:rsidR="00471BFC" w:rsidRPr="008E63BB">
        <w:t xml:space="preserve">For further </w:t>
      </w:r>
      <w:r w:rsidR="00471BFC">
        <w:t>pricing information</w:t>
      </w:r>
      <w:r w:rsidR="008615BF">
        <w:t>, please refer to the</w:t>
      </w:r>
      <w:r w:rsidR="00471BFC" w:rsidRPr="008E63BB">
        <w:t xml:space="preserve"> </w:t>
      </w:r>
      <w:hyperlink r:id="rId31" w:history="1">
        <w:r w:rsidR="00B82DBE" w:rsidRPr="00B82DBE">
          <w:rPr>
            <w:rStyle w:val="Hyperlink"/>
            <w:i/>
          </w:rPr>
          <w:t>Funding and Policy Guidelines</w:t>
        </w:r>
      </w:hyperlink>
      <w:r w:rsidR="00B82DBE">
        <w:rPr>
          <w:i/>
        </w:rPr>
        <w:t xml:space="preserve"> </w:t>
      </w:r>
      <w:r w:rsidR="00D9544E">
        <w:t>&lt;</w:t>
      </w:r>
      <w:r w:rsidR="00D9544E" w:rsidRPr="00B82DBE">
        <w:rPr>
          <w:rFonts w:cs="Arial"/>
        </w:rPr>
        <w:t>https://www2.health.vic.gov.au/about/policy-and-funding-guidelines</w:t>
      </w:r>
      <w:r w:rsidR="00D9544E">
        <w:t>&gt;</w:t>
      </w:r>
    </w:p>
    <w:p w:rsidR="00C27A50" w:rsidRPr="002318ED" w:rsidRDefault="00C27A50" w:rsidP="00C27A50">
      <w:pPr>
        <w:pStyle w:val="DHHSBody0"/>
        <w:rPr>
          <w:rFonts w:cs="Arial"/>
        </w:rPr>
      </w:pPr>
      <w:r w:rsidRPr="002318ED">
        <w:t xml:space="preserve">Duration can range from a brief intervention/single session to extended periods of one-to-one engagement or group work. </w:t>
      </w:r>
      <w:r w:rsidRPr="002318ED">
        <w:rPr>
          <w:rFonts w:cs="Arial"/>
        </w:rPr>
        <w:t>Where counselling is delivered through group programs, the following activity lines are used as an initial guide depending on the duration and intensity of the group program:</w:t>
      </w:r>
    </w:p>
    <w:p w:rsidR="00C27A50" w:rsidRPr="002318ED" w:rsidRDefault="00C27A50" w:rsidP="0094771A">
      <w:pPr>
        <w:pStyle w:val="DHHSbullet1"/>
      </w:pPr>
      <w:r w:rsidRPr="002318ED">
        <w:rPr>
          <w:bCs/>
        </w:rPr>
        <w:t>Brief intervention</w:t>
      </w:r>
      <w:r w:rsidRPr="002318ED">
        <w:t xml:space="preserve"> – for each client that has participated in a group program pre-commencement or as an alternative to treatment or with an average duration of 12 hours, a course can be recorded. This could include clients participating in a group program around treatment readiness or relapse prevention. </w:t>
      </w:r>
    </w:p>
    <w:p w:rsidR="00C27A50" w:rsidRPr="002318ED" w:rsidRDefault="00C27A50" w:rsidP="0094771A">
      <w:pPr>
        <w:pStyle w:val="DHHSbullet1"/>
      </w:pPr>
      <w:r w:rsidRPr="002318ED">
        <w:rPr>
          <w:bCs/>
        </w:rPr>
        <w:t>Standard counselling</w:t>
      </w:r>
      <w:r w:rsidRPr="002318ED">
        <w:t xml:space="preserve"> – for each client that has participated in a group program with an average duration of 15 hours, a course can be recorded.</w:t>
      </w:r>
    </w:p>
    <w:p w:rsidR="00C27A50" w:rsidRPr="002318ED" w:rsidRDefault="00C27A50" w:rsidP="0094771A">
      <w:pPr>
        <w:pStyle w:val="DHHSbullet1lastline"/>
      </w:pPr>
      <w:r w:rsidRPr="002318ED">
        <w:rPr>
          <w:bCs/>
        </w:rPr>
        <w:t xml:space="preserve">Complex counselling – </w:t>
      </w:r>
      <w:r w:rsidRPr="002318ED">
        <w:t xml:space="preserve">for each client that has participated in a group program with an average duration of 50 hours, a course can be recorded. Work undertaken as part of therapeutic day programs is recorded under a separate function.  </w:t>
      </w:r>
    </w:p>
    <w:p w:rsidR="00C27A50" w:rsidRPr="002318ED" w:rsidRDefault="00C27A50" w:rsidP="00141414">
      <w:pPr>
        <w:pStyle w:val="DHHSBody0"/>
      </w:pPr>
      <w:r w:rsidRPr="002318ED">
        <w:t xml:space="preserve">There is scope for reclassifying between standard and complex should a client’s clinical requirements change significantly during the treatment episode, or to source another additional treatment activity in some instances.  </w:t>
      </w:r>
    </w:p>
    <w:p w:rsidR="00C27A50" w:rsidRPr="002318ED" w:rsidRDefault="00C27A50" w:rsidP="00141414">
      <w:pPr>
        <w:pStyle w:val="DHHSBody0"/>
      </w:pPr>
      <w:r w:rsidRPr="002318ED">
        <w:t xml:space="preserve">The provider is expected to report activity to the department on a regular basis. Other measures may be developed as part of the performance measurement framework for AOD treatment services. </w:t>
      </w:r>
    </w:p>
    <w:p w:rsidR="00C27A50" w:rsidRDefault="00C27A50" w:rsidP="00141414">
      <w:pPr>
        <w:pStyle w:val="DHHSBody0"/>
      </w:pPr>
      <w:r w:rsidRPr="002318ED">
        <w:t>The standard fixed price is indicative only and service providers should not determine the length of a course of treatment or the number of contacts provided based on the price of an average product.</w:t>
      </w:r>
    </w:p>
    <w:p w:rsidR="00A92693" w:rsidRDefault="00A92693" w:rsidP="00A22FFB">
      <w:pPr>
        <w:pStyle w:val="DHHSBody0"/>
        <w:rPr>
          <w:rFonts w:cs="Arial"/>
        </w:rPr>
      </w:pPr>
      <w:r w:rsidRPr="008E63BB">
        <w:rPr>
          <w:rFonts w:cs="Arial"/>
        </w:rPr>
        <w:t>The d</w:t>
      </w:r>
      <w:r w:rsidR="00085F0A" w:rsidRPr="008E63BB">
        <w:rPr>
          <w:rFonts w:cs="Arial"/>
        </w:rPr>
        <w:t>epartment will not pay for additional activ</w:t>
      </w:r>
      <w:r w:rsidR="00347309">
        <w:rPr>
          <w:rFonts w:cs="Arial"/>
        </w:rPr>
        <w:t xml:space="preserve">ity beyond the agreed targets. </w:t>
      </w:r>
    </w:p>
    <w:p w:rsidR="00347606" w:rsidRPr="008E63BB" w:rsidRDefault="00347606" w:rsidP="00347606">
      <w:pPr>
        <w:pStyle w:val="Heading2"/>
        <w:rPr>
          <w:rFonts w:cs="Arial"/>
        </w:rPr>
      </w:pPr>
      <w:bookmarkStart w:id="25" w:name="_Toc523740875"/>
      <w:r w:rsidRPr="008E63BB">
        <w:rPr>
          <w:rFonts w:cs="Arial"/>
        </w:rPr>
        <w:lastRenderedPageBreak/>
        <w:t>Care and recovery coordination</w:t>
      </w:r>
      <w:bookmarkEnd w:id="25"/>
    </w:p>
    <w:p w:rsidR="00347606" w:rsidRPr="008E63BB" w:rsidRDefault="00347606" w:rsidP="00141414">
      <w:pPr>
        <w:pStyle w:val="DHHSBody0"/>
        <w:rPr>
          <w:lang w:eastAsia="en-AU"/>
        </w:rPr>
      </w:pPr>
      <w:r w:rsidRPr="008E63BB">
        <w:rPr>
          <w:lang w:eastAsia="en-AU"/>
        </w:rPr>
        <w:t xml:space="preserve">This stream includes coordinating treatment planning and goal setting, and supported referral to services. Care and recovery coordination is an additional individualised and flexible support that supplements other AOD treatment services over a longer period. The duration and intensity of the service varies depending on a person’s need. Care and recovery coordination is available before, during and after a client's treatment for up to 12 months. </w:t>
      </w:r>
    </w:p>
    <w:p w:rsidR="00347606" w:rsidRPr="008E63BB" w:rsidRDefault="00347606" w:rsidP="00347606">
      <w:pPr>
        <w:pStyle w:val="Heading3"/>
        <w:rPr>
          <w:rFonts w:cs="Arial"/>
          <w:lang w:val="en-US" w:eastAsia="ja-JP"/>
        </w:rPr>
      </w:pPr>
      <w:r w:rsidRPr="008E63BB">
        <w:rPr>
          <w:rFonts w:cs="Arial"/>
          <w:lang w:val="en-US" w:eastAsia="ja-JP"/>
        </w:rPr>
        <w:t>Purpose</w:t>
      </w:r>
    </w:p>
    <w:p w:rsidR="00347606" w:rsidRPr="008E63BB" w:rsidRDefault="00347606" w:rsidP="00141414">
      <w:pPr>
        <w:pStyle w:val="DHHSBody0"/>
      </w:pPr>
      <w:r w:rsidRPr="008E63BB">
        <w:t>Care and recovery coordination seeks to support integrated treatment and care pathwa</w:t>
      </w:r>
      <w:r>
        <w:t>ys for the highest-need/</w:t>
      </w:r>
      <w:r w:rsidRPr="008E63BB">
        <w:t>risk clients within AOD treatment services, who require a coordinated care response by, at a minimum:</w:t>
      </w:r>
    </w:p>
    <w:p w:rsidR="00347606" w:rsidRPr="008E63BB" w:rsidRDefault="00347606" w:rsidP="0094771A">
      <w:pPr>
        <w:pStyle w:val="DHHSbullet1"/>
      </w:pPr>
      <w:r w:rsidRPr="008E63BB">
        <w:t>coordinating treatment planning and care in accordance with recovery goals</w:t>
      </w:r>
    </w:p>
    <w:p w:rsidR="00347606" w:rsidRPr="008E63BB" w:rsidRDefault="00347606" w:rsidP="0094771A">
      <w:pPr>
        <w:pStyle w:val="DHHSbullet1"/>
      </w:pPr>
      <w:r w:rsidRPr="008E63BB">
        <w:t xml:space="preserve">supporting </w:t>
      </w:r>
      <w:r>
        <w:t xml:space="preserve">clients’ access to other health, human and </w:t>
      </w:r>
      <w:r w:rsidRPr="008E63BB">
        <w:t xml:space="preserve">support services </w:t>
      </w:r>
    </w:p>
    <w:p w:rsidR="00347606" w:rsidRPr="008E63BB" w:rsidRDefault="00347606" w:rsidP="0094771A">
      <w:pPr>
        <w:pStyle w:val="DHHSbullet1lastline"/>
      </w:pPr>
      <w:r w:rsidRPr="008E63BB">
        <w:t>supporting meaningful involvement by the</w:t>
      </w:r>
      <w:r>
        <w:t xml:space="preserve"> client</w:t>
      </w:r>
      <w:r w:rsidRPr="008E63BB">
        <w:t xml:space="preserve"> and their family in care coordination and goal setting to maximise opportunities for meaningful social and economic participation. </w:t>
      </w:r>
    </w:p>
    <w:p w:rsidR="00347606" w:rsidRPr="008E63BB" w:rsidRDefault="00347606" w:rsidP="00347606">
      <w:pPr>
        <w:pStyle w:val="Heading3"/>
        <w:rPr>
          <w:rFonts w:cs="Arial"/>
        </w:rPr>
      </w:pPr>
      <w:r w:rsidRPr="008E63BB">
        <w:rPr>
          <w:rFonts w:cs="Arial"/>
        </w:rPr>
        <w:t>Target group</w:t>
      </w:r>
    </w:p>
    <w:p w:rsidR="00347606" w:rsidRPr="008E63BB" w:rsidRDefault="00347606" w:rsidP="00141414">
      <w:pPr>
        <w:pStyle w:val="DHHSBody0"/>
        <w:rPr>
          <w:lang w:eastAsia="en-AU"/>
        </w:rPr>
      </w:pPr>
      <w:r w:rsidRPr="008E63BB">
        <w:rPr>
          <w:lang w:eastAsia="en-AU"/>
        </w:rPr>
        <w:t xml:space="preserve">This service is designed for people with the highest need or who are at the greatest risk. </w:t>
      </w:r>
    </w:p>
    <w:p w:rsidR="00347606" w:rsidRPr="008E63BB" w:rsidRDefault="00347606" w:rsidP="00141414">
      <w:pPr>
        <w:pStyle w:val="DHHSBody0"/>
        <w:rPr>
          <w:lang w:eastAsia="en-AU"/>
        </w:rPr>
      </w:pPr>
      <w:r w:rsidRPr="008E63BB">
        <w:rPr>
          <w:lang w:eastAsia="en-AU"/>
        </w:rPr>
        <w:t xml:space="preserve">People are referred for care and recovery coordination when the catchment-based </w:t>
      </w:r>
      <w:r w:rsidRPr="00A6757B">
        <w:rPr>
          <w:lang w:eastAsia="en-AU"/>
        </w:rPr>
        <w:t xml:space="preserve">intake </w:t>
      </w:r>
      <w:r w:rsidRPr="008E63BB">
        <w:rPr>
          <w:lang w:eastAsia="en-AU"/>
        </w:rPr>
        <w:t>service</w:t>
      </w:r>
      <w:r>
        <w:rPr>
          <w:lang w:eastAsia="en-AU"/>
        </w:rPr>
        <w:t xml:space="preserve"> or the assessment provider </w:t>
      </w:r>
      <w:r w:rsidRPr="008E63BB">
        <w:rPr>
          <w:lang w:eastAsia="en-AU"/>
        </w:rPr>
        <w:t>indicates that the</w:t>
      </w:r>
      <w:r>
        <w:rPr>
          <w:lang w:eastAsia="en-AU"/>
        </w:rPr>
        <w:t xml:space="preserve"> client </w:t>
      </w:r>
      <w:r w:rsidRPr="008E63BB">
        <w:rPr>
          <w:lang w:eastAsia="en-AU"/>
        </w:rPr>
        <w:t>requir</w:t>
      </w:r>
      <w:r>
        <w:rPr>
          <w:lang w:eastAsia="en-AU"/>
        </w:rPr>
        <w:t>es a</w:t>
      </w:r>
      <w:r w:rsidRPr="008E63BB">
        <w:rPr>
          <w:lang w:eastAsia="en-AU"/>
        </w:rPr>
        <w:t xml:space="preserve"> complex</w:t>
      </w:r>
      <w:r>
        <w:rPr>
          <w:lang w:eastAsia="en-AU"/>
        </w:rPr>
        <w:t xml:space="preserve"> intervention</w:t>
      </w:r>
      <w:r w:rsidRPr="008E63BB">
        <w:rPr>
          <w:lang w:eastAsia="en-AU"/>
        </w:rPr>
        <w:t xml:space="preserve">. </w:t>
      </w:r>
      <w:r w:rsidRPr="008E63BB">
        <w:rPr>
          <w:lang w:val="en-US"/>
        </w:rPr>
        <w:t xml:space="preserve">Referrals may also be made through other treatment streams offered by treatment providers, for example, withdrawal services. </w:t>
      </w:r>
      <w:r w:rsidRPr="008E63BB">
        <w:rPr>
          <w:lang w:eastAsia="en-AU"/>
        </w:rPr>
        <w:t xml:space="preserve">People eligible for care and recovery coordination typically present with behaviours or conditions that: </w:t>
      </w:r>
    </w:p>
    <w:p w:rsidR="00347606" w:rsidRPr="008E63BB" w:rsidRDefault="00347606" w:rsidP="0094771A">
      <w:pPr>
        <w:pStyle w:val="DHHSbullet1"/>
        <w:rPr>
          <w:lang w:eastAsia="en-AU"/>
        </w:rPr>
      </w:pPr>
      <w:r w:rsidRPr="008E63BB">
        <w:rPr>
          <w:lang w:eastAsia="en-AU"/>
        </w:rPr>
        <w:t xml:space="preserve">place the individual at high risk to self, to staff or the community </w:t>
      </w:r>
    </w:p>
    <w:p w:rsidR="00347606" w:rsidRPr="008E63BB" w:rsidRDefault="00347606" w:rsidP="0094771A">
      <w:pPr>
        <w:pStyle w:val="DHHSbullet1"/>
        <w:rPr>
          <w:lang w:eastAsia="en-AU"/>
        </w:rPr>
      </w:pPr>
      <w:r w:rsidRPr="008E63BB">
        <w:rPr>
          <w:lang w:eastAsia="en-AU"/>
        </w:rPr>
        <w:t>are identified at assessment as requiring a long-term s</w:t>
      </w:r>
      <w:r>
        <w:rPr>
          <w:lang w:eastAsia="en-AU"/>
        </w:rPr>
        <w:t>upportive service, often requiring</w:t>
      </w:r>
      <w:r w:rsidRPr="008E63BB">
        <w:rPr>
          <w:lang w:eastAsia="en-AU"/>
        </w:rPr>
        <w:t xml:space="preserve"> residential treatment</w:t>
      </w:r>
    </w:p>
    <w:p w:rsidR="00347606" w:rsidRPr="008E63BB" w:rsidRDefault="00347606" w:rsidP="0094771A">
      <w:pPr>
        <w:pStyle w:val="DHHSbullet1lastline"/>
        <w:rPr>
          <w:i/>
        </w:rPr>
      </w:pPr>
      <w:r w:rsidRPr="008E63BB">
        <w:t xml:space="preserve">are clients of, or recently discharged from, compulsory withdrawal treatment under the </w:t>
      </w:r>
      <w:r w:rsidRPr="00846AB5">
        <w:t>SSDTA.</w:t>
      </w:r>
      <w:r w:rsidRPr="008E63BB">
        <w:rPr>
          <w:i/>
        </w:rPr>
        <w:t xml:space="preserve"> </w:t>
      </w:r>
    </w:p>
    <w:p w:rsidR="00347606" w:rsidRPr="008E63BB" w:rsidRDefault="00347606" w:rsidP="00347606">
      <w:pPr>
        <w:pStyle w:val="Heading3"/>
        <w:rPr>
          <w:rFonts w:cs="Arial"/>
          <w:lang w:val="en-US" w:eastAsia="ja-JP"/>
        </w:rPr>
      </w:pPr>
      <w:r w:rsidRPr="008E63BB">
        <w:rPr>
          <w:rFonts w:cs="Arial"/>
          <w:lang w:val="en-US" w:eastAsia="ja-JP"/>
        </w:rPr>
        <w:t>Key service requirements</w:t>
      </w:r>
    </w:p>
    <w:p w:rsidR="00347606" w:rsidRPr="008E63BB" w:rsidRDefault="00347606" w:rsidP="00141414">
      <w:pPr>
        <w:pStyle w:val="DHHSBody0"/>
      </w:pPr>
      <w:r w:rsidRPr="008E63BB">
        <w:t>Care and recovery coordination in</w:t>
      </w:r>
      <w:r>
        <w:t>cludes the following activities.</w:t>
      </w:r>
    </w:p>
    <w:p w:rsidR="00347606" w:rsidRPr="008E63BB" w:rsidRDefault="00347606" w:rsidP="0094771A">
      <w:pPr>
        <w:pStyle w:val="DHHSbullet1"/>
      </w:pPr>
      <w:r>
        <w:t>D</w:t>
      </w:r>
      <w:r w:rsidRPr="008E63BB">
        <w:t>eliver care coordination to the</w:t>
      </w:r>
      <w:r>
        <w:t xml:space="preserve"> highest-need/</w:t>
      </w:r>
      <w:r w:rsidRPr="008E63BB">
        <w:t>risk clients who present with characteristics of complexity</w:t>
      </w:r>
      <w:r>
        <w:t>.</w:t>
      </w:r>
    </w:p>
    <w:p w:rsidR="00347606" w:rsidRPr="008E63BB" w:rsidRDefault="00347606" w:rsidP="0094771A">
      <w:pPr>
        <w:pStyle w:val="DHHSbullet1"/>
      </w:pPr>
      <w:r>
        <w:t>D</w:t>
      </w:r>
      <w:r w:rsidRPr="008E63BB">
        <w:t>eliver pre-care support to complex clients on waiting lists via multiple modalities (for example, telephone, face-to-face, online)</w:t>
      </w:r>
      <w:r>
        <w:t>.</w:t>
      </w:r>
    </w:p>
    <w:p w:rsidR="00347606" w:rsidRPr="008E63BB" w:rsidRDefault="00347606" w:rsidP="0094771A">
      <w:pPr>
        <w:pStyle w:val="DHHSbullet1"/>
      </w:pPr>
      <w:r>
        <w:t>D</w:t>
      </w:r>
      <w:r w:rsidRPr="008E63BB">
        <w:t>eliver care coordination throughout a client’s AOD treatment pathway, and post-exit for up to 12 months from commencement of treatment</w:t>
      </w:r>
      <w:r>
        <w:t>.</w:t>
      </w:r>
      <w:r w:rsidRPr="008E63BB">
        <w:t xml:space="preserve"> </w:t>
      </w:r>
    </w:p>
    <w:p w:rsidR="00347606" w:rsidRPr="008E63BB" w:rsidRDefault="00347606" w:rsidP="0094771A">
      <w:pPr>
        <w:pStyle w:val="DHHSbullet1"/>
      </w:pPr>
      <w:r>
        <w:t>C</w:t>
      </w:r>
      <w:r w:rsidRPr="008E63BB">
        <w:t>reate and sustain strong interagency connections and more integrated service responses to me</w:t>
      </w:r>
      <w:r>
        <w:t>et the holistic needs of clients. T</w:t>
      </w:r>
      <w:r w:rsidRPr="00D64C64">
        <w:t>o facilitate interagency connections, common service coordination tools such as the Service Coordination Tool Template tools are used where appropriate.</w:t>
      </w:r>
    </w:p>
    <w:p w:rsidR="00347606" w:rsidRPr="008E63BB" w:rsidRDefault="00347606" w:rsidP="0094771A">
      <w:pPr>
        <w:pStyle w:val="DHHSbullet1"/>
      </w:pPr>
      <w:r>
        <w:t>Dedicate capacity to respond</w:t>
      </w:r>
      <w:r w:rsidRPr="008E63BB">
        <w:t xml:space="preserve"> to the needs of Aboriginal clients</w:t>
      </w:r>
      <w:r>
        <w:t>.</w:t>
      </w:r>
    </w:p>
    <w:p w:rsidR="00347606" w:rsidRPr="008E63BB" w:rsidRDefault="00347606" w:rsidP="0094771A">
      <w:pPr>
        <w:pStyle w:val="DHHSbullet1"/>
      </w:pPr>
      <w:r>
        <w:t>D</w:t>
      </w:r>
      <w:r w:rsidRPr="008E63BB">
        <w:t>emonstrate capacity to respond to other priority groups as relevant to each catchment</w:t>
      </w:r>
      <w:r>
        <w:t>.</w:t>
      </w:r>
    </w:p>
    <w:p w:rsidR="00347606" w:rsidRPr="008E63BB" w:rsidRDefault="00347606" w:rsidP="0094771A">
      <w:pPr>
        <w:pStyle w:val="DHHSbullet1"/>
      </w:pPr>
      <w:r>
        <w:t>U</w:t>
      </w:r>
      <w:r w:rsidRPr="008E63BB">
        <w:t>se peer support as an important and valid service response for clients as relevant to local need</w:t>
      </w:r>
      <w:r>
        <w:t>.</w:t>
      </w:r>
      <w:r w:rsidRPr="008E63BB">
        <w:t xml:space="preserve"> </w:t>
      </w:r>
    </w:p>
    <w:p w:rsidR="00347606" w:rsidRPr="00925EDF" w:rsidRDefault="00347606" w:rsidP="0094771A">
      <w:pPr>
        <w:pStyle w:val="DHHSbullet1lastline"/>
      </w:pPr>
      <w:r w:rsidRPr="00925EDF">
        <w:t xml:space="preserve">Coordinate homeless-specific service responses for clients as relevant to local need. </w:t>
      </w:r>
    </w:p>
    <w:p w:rsidR="00347606" w:rsidRPr="008E63BB" w:rsidRDefault="00347606" w:rsidP="00141414">
      <w:pPr>
        <w:pStyle w:val="DHHSBody0"/>
      </w:pPr>
      <w:r w:rsidRPr="008E63BB">
        <w:t>Care and recovery coordination operates on a catchment basis, with flexibility to s</w:t>
      </w:r>
      <w:r>
        <w:t>ervice multiple sites, via face-to-</w:t>
      </w:r>
      <w:r w:rsidRPr="008E63BB">
        <w:t xml:space="preserve">face and telephone modalities, at a minimum. It delivers services to clients 52 weeks a year, Monday–Friday during standard business hours and has capacity for after-hours service. This function is </w:t>
      </w:r>
      <w:r>
        <w:t>focus</w:t>
      </w:r>
      <w:r w:rsidRPr="008E63BB">
        <w:t>ed on responding to urgent client needs.</w:t>
      </w:r>
    </w:p>
    <w:p w:rsidR="00347606" w:rsidRDefault="00347606" w:rsidP="00347606">
      <w:pPr>
        <w:pStyle w:val="DHHSbullet1"/>
        <w:numPr>
          <w:ilvl w:val="0"/>
          <w:numId w:val="0"/>
        </w:numPr>
        <w:ind w:left="284" w:hanging="284"/>
      </w:pPr>
      <w:r w:rsidRPr="008E63BB">
        <w:t xml:space="preserve">All funded </w:t>
      </w:r>
      <w:r>
        <w:rPr>
          <w:rFonts w:cs="Arial"/>
        </w:rPr>
        <w:t>c</w:t>
      </w:r>
      <w:r w:rsidRPr="008E63BB">
        <w:rPr>
          <w:rFonts w:cs="Arial"/>
        </w:rPr>
        <w:t xml:space="preserve">are and recovery coordination </w:t>
      </w:r>
      <w:r w:rsidRPr="008E63BB">
        <w:t xml:space="preserve">services must </w:t>
      </w:r>
      <w:r>
        <w:t>meet</w:t>
      </w:r>
      <w:r w:rsidRPr="008E63BB">
        <w:t xml:space="preserve"> the following service requirements.</w:t>
      </w:r>
    </w:p>
    <w:p w:rsidR="00347606" w:rsidRPr="008E63BB" w:rsidRDefault="00347606" w:rsidP="00347606">
      <w:pPr>
        <w:pStyle w:val="DHHSbullet1"/>
        <w:rPr>
          <w:rFonts w:cs="Arial"/>
        </w:rPr>
      </w:pPr>
      <w:r>
        <w:rPr>
          <w:rFonts w:cs="Arial"/>
        </w:rPr>
        <w:lastRenderedPageBreak/>
        <w:t>R</w:t>
      </w:r>
      <w:r w:rsidRPr="008E63BB">
        <w:rPr>
          <w:rFonts w:cs="Arial"/>
        </w:rPr>
        <w:t>eceive eligible client referrals from catchment-</w:t>
      </w:r>
      <w:r w:rsidRPr="00C1431A">
        <w:rPr>
          <w:rFonts w:cs="Arial"/>
        </w:rPr>
        <w:t xml:space="preserve">based </w:t>
      </w:r>
      <w:r w:rsidRPr="00A6757B">
        <w:rPr>
          <w:rFonts w:cs="Arial"/>
        </w:rPr>
        <w:t>intake services and assessment</w:t>
      </w:r>
      <w:r w:rsidRPr="00C1431A">
        <w:rPr>
          <w:rFonts w:cs="Arial"/>
        </w:rPr>
        <w:t xml:space="preserve"> providers</w:t>
      </w:r>
      <w:r>
        <w:rPr>
          <w:rFonts w:cs="Arial"/>
        </w:rPr>
        <w:t>.</w:t>
      </w:r>
    </w:p>
    <w:p w:rsidR="00347606" w:rsidRPr="008E63BB" w:rsidRDefault="00347606" w:rsidP="00347606">
      <w:pPr>
        <w:pStyle w:val="DHHSbullet1"/>
        <w:rPr>
          <w:rFonts w:cs="Arial"/>
        </w:rPr>
      </w:pPr>
      <w:r>
        <w:rPr>
          <w:rFonts w:cs="Arial"/>
        </w:rPr>
        <w:t>W</w:t>
      </w:r>
      <w:r w:rsidRPr="008E63BB">
        <w:rPr>
          <w:rFonts w:cs="Arial"/>
        </w:rPr>
        <w:t>ork with clients, their families and other key services (including catchment-</w:t>
      </w:r>
      <w:r w:rsidRPr="00C1431A">
        <w:rPr>
          <w:rFonts w:cs="Arial"/>
        </w:rPr>
        <w:t xml:space="preserve">based </w:t>
      </w:r>
      <w:r w:rsidRPr="00A6757B">
        <w:rPr>
          <w:rFonts w:cs="Arial"/>
        </w:rPr>
        <w:t>intake services and assessment</w:t>
      </w:r>
      <w:r w:rsidRPr="008E63BB">
        <w:rPr>
          <w:rFonts w:cs="Arial"/>
        </w:rPr>
        <w:t xml:space="preserve"> </w:t>
      </w:r>
      <w:r>
        <w:rPr>
          <w:rFonts w:cs="Arial"/>
        </w:rPr>
        <w:t>providers</w:t>
      </w:r>
      <w:r w:rsidRPr="008E63BB">
        <w:rPr>
          <w:rFonts w:cs="Arial"/>
        </w:rPr>
        <w:t>) to develop care and recovery plans that:</w:t>
      </w:r>
    </w:p>
    <w:p w:rsidR="00347606" w:rsidRPr="008E63BB" w:rsidRDefault="00347606" w:rsidP="00347606">
      <w:pPr>
        <w:pStyle w:val="DHHSbullet2"/>
        <w:rPr>
          <w:rFonts w:cs="Arial"/>
        </w:rPr>
      </w:pPr>
      <w:r w:rsidRPr="008E63BB">
        <w:rPr>
          <w:rFonts w:cs="Arial"/>
        </w:rPr>
        <w:t>are informed by the comprehensive assessment and initial treatment plan</w:t>
      </w:r>
    </w:p>
    <w:p w:rsidR="00347606" w:rsidRPr="008E63BB" w:rsidRDefault="00347606" w:rsidP="00347606">
      <w:pPr>
        <w:pStyle w:val="DHHSbullet2"/>
        <w:rPr>
          <w:rFonts w:cs="Arial"/>
        </w:rPr>
      </w:pPr>
      <w:r w:rsidRPr="008E63BB">
        <w:rPr>
          <w:rFonts w:cs="Arial"/>
        </w:rPr>
        <w:t>identify a clear treatment pathway where multiple interventions are required</w:t>
      </w:r>
    </w:p>
    <w:p w:rsidR="00347606" w:rsidRPr="008E63BB" w:rsidRDefault="00347606" w:rsidP="00347606">
      <w:pPr>
        <w:pStyle w:val="DHHSbullet2"/>
        <w:rPr>
          <w:rFonts w:cs="Arial"/>
        </w:rPr>
      </w:pPr>
      <w:r w:rsidRPr="008E63BB">
        <w:rPr>
          <w:rFonts w:cs="Arial"/>
        </w:rPr>
        <w:t>identify service coordination activities</w:t>
      </w:r>
    </w:p>
    <w:p w:rsidR="00347606" w:rsidRPr="008E63BB" w:rsidRDefault="00347606" w:rsidP="00347606">
      <w:pPr>
        <w:pStyle w:val="DHHSbullet2"/>
        <w:rPr>
          <w:rFonts w:cs="Arial"/>
        </w:rPr>
      </w:pPr>
      <w:r w:rsidRPr="008E63BB">
        <w:rPr>
          <w:rFonts w:cs="Arial"/>
        </w:rPr>
        <w:t>set out specific, measurable, achievable, realistic and time-bound goals so that treatment and recovery can be tracked and regularly reviewed</w:t>
      </w:r>
    </w:p>
    <w:p w:rsidR="00347606" w:rsidRPr="008E63BB" w:rsidRDefault="00347606" w:rsidP="00347606">
      <w:pPr>
        <w:pStyle w:val="DHHSbullet2"/>
        <w:rPr>
          <w:rFonts w:cs="Arial"/>
        </w:rPr>
      </w:pPr>
      <w:r w:rsidRPr="008E63BB">
        <w:rPr>
          <w:rFonts w:cs="Arial"/>
        </w:rPr>
        <w:t>identify and provide information and services to address the associated needs of families and dependent children</w:t>
      </w:r>
      <w:r>
        <w:rPr>
          <w:rFonts w:cs="Arial"/>
        </w:rPr>
        <w:t>.</w:t>
      </w:r>
    </w:p>
    <w:p w:rsidR="00347606" w:rsidRPr="008E63BB" w:rsidRDefault="00347606" w:rsidP="00347606">
      <w:pPr>
        <w:pStyle w:val="DHHSbullet1"/>
        <w:rPr>
          <w:rFonts w:cs="Arial"/>
        </w:rPr>
      </w:pPr>
      <w:r>
        <w:rPr>
          <w:rFonts w:cs="Arial"/>
        </w:rPr>
        <w:t>B</w:t>
      </w:r>
      <w:r w:rsidRPr="008E63BB">
        <w:rPr>
          <w:rFonts w:cs="Arial"/>
        </w:rPr>
        <w:t>e responsive to the individual treatment needs of clients, including variations in the intensity and duration of treatment (e.g. intense treatment over a short period, les</w:t>
      </w:r>
      <w:r>
        <w:rPr>
          <w:rFonts w:cs="Arial"/>
        </w:rPr>
        <w:t>s intense over a longer period).</w:t>
      </w:r>
    </w:p>
    <w:p w:rsidR="00347606" w:rsidRPr="008E63BB" w:rsidRDefault="00347606" w:rsidP="00347606">
      <w:pPr>
        <w:pStyle w:val="DHHSbullet1"/>
        <w:rPr>
          <w:rFonts w:cs="Arial"/>
        </w:rPr>
      </w:pPr>
      <w:r>
        <w:rPr>
          <w:rFonts w:cs="Arial"/>
        </w:rPr>
        <w:t>P</w:t>
      </w:r>
      <w:r w:rsidRPr="008E63BB">
        <w:rPr>
          <w:rFonts w:cs="Arial"/>
        </w:rPr>
        <w:t>rovide clients with supported referral to other AOD</w:t>
      </w:r>
      <w:r>
        <w:rPr>
          <w:rFonts w:cs="Arial"/>
        </w:rPr>
        <w:t xml:space="preserve"> treatment services as required.</w:t>
      </w:r>
    </w:p>
    <w:p w:rsidR="00347606" w:rsidRPr="008E63BB" w:rsidRDefault="00347606" w:rsidP="00347606">
      <w:pPr>
        <w:pStyle w:val="DHHSbullet1"/>
        <w:rPr>
          <w:rFonts w:cs="Arial"/>
        </w:rPr>
      </w:pPr>
      <w:r>
        <w:rPr>
          <w:rFonts w:cs="Arial"/>
        </w:rPr>
        <w:t>L</w:t>
      </w:r>
      <w:r w:rsidRPr="008E63BB">
        <w:rPr>
          <w:rFonts w:cs="Arial"/>
        </w:rPr>
        <w:t>iaise with AOD treatment services regarding the person’s progress against treatment goals</w:t>
      </w:r>
      <w:r>
        <w:rPr>
          <w:rFonts w:cs="Arial"/>
        </w:rPr>
        <w:t>.</w:t>
      </w:r>
    </w:p>
    <w:p w:rsidR="00347606" w:rsidRPr="008E63BB" w:rsidRDefault="00347606" w:rsidP="00347606">
      <w:pPr>
        <w:pStyle w:val="DHHSbullet1"/>
        <w:rPr>
          <w:rFonts w:cs="Arial"/>
        </w:rPr>
      </w:pPr>
      <w:r>
        <w:rPr>
          <w:rFonts w:cs="Arial"/>
        </w:rPr>
        <w:t>D</w:t>
      </w:r>
      <w:r w:rsidRPr="008E63BB">
        <w:rPr>
          <w:rFonts w:cs="Arial"/>
        </w:rPr>
        <w:t>eliver information, advice and brief interventions such as motivational interviewing or group work and relapse prevention to clients, as required</w:t>
      </w:r>
      <w:r>
        <w:rPr>
          <w:rFonts w:cs="Arial"/>
        </w:rPr>
        <w:t>.</w:t>
      </w:r>
    </w:p>
    <w:p w:rsidR="00347606" w:rsidRPr="008E63BB" w:rsidRDefault="00347606" w:rsidP="00347606">
      <w:pPr>
        <w:pStyle w:val="DHHSbullet1"/>
        <w:rPr>
          <w:rFonts w:cs="Arial"/>
        </w:rPr>
      </w:pPr>
      <w:r>
        <w:rPr>
          <w:rFonts w:cs="Arial"/>
        </w:rPr>
        <w:t>F</w:t>
      </w:r>
      <w:r w:rsidRPr="008E63BB">
        <w:rPr>
          <w:rFonts w:cs="Arial"/>
        </w:rPr>
        <w:t>acilitate access to other health and human services support that the client may require</w:t>
      </w:r>
      <w:r>
        <w:rPr>
          <w:rFonts w:cs="Arial"/>
        </w:rPr>
        <w:t>.</w:t>
      </w:r>
    </w:p>
    <w:p w:rsidR="00347606" w:rsidRPr="008E63BB" w:rsidRDefault="00347606" w:rsidP="00347606">
      <w:pPr>
        <w:pStyle w:val="DHHSbullet1"/>
        <w:rPr>
          <w:rFonts w:cs="Arial"/>
        </w:rPr>
      </w:pPr>
      <w:r>
        <w:rPr>
          <w:rFonts w:cs="Arial"/>
        </w:rPr>
        <w:t>L</w:t>
      </w:r>
      <w:r w:rsidRPr="008E63BB">
        <w:rPr>
          <w:rFonts w:cs="Arial"/>
        </w:rPr>
        <w:t>ead care coordination or provide support where the person has an existing care coordination worker (for example, a forensic or department</w:t>
      </w:r>
      <w:r>
        <w:rPr>
          <w:rFonts w:cs="Arial"/>
        </w:rPr>
        <w:t xml:space="preserve"> worker including mental health and community support s</w:t>
      </w:r>
      <w:r w:rsidRPr="008E63BB">
        <w:rPr>
          <w:rFonts w:cs="Arial"/>
        </w:rPr>
        <w:t xml:space="preserve">ervice workers), to ensure continuity of care for the person, by: </w:t>
      </w:r>
    </w:p>
    <w:p w:rsidR="00347606" w:rsidRPr="008E63BB" w:rsidRDefault="00347606" w:rsidP="00347606">
      <w:pPr>
        <w:pStyle w:val="DHHSbullet2"/>
        <w:rPr>
          <w:rFonts w:cs="Arial"/>
        </w:rPr>
      </w:pPr>
      <w:r w:rsidRPr="008E63BB">
        <w:rPr>
          <w:rFonts w:cs="Arial"/>
        </w:rPr>
        <w:t xml:space="preserve">preparing the </w:t>
      </w:r>
      <w:r>
        <w:rPr>
          <w:rFonts w:cs="Arial"/>
        </w:rPr>
        <w:t>client</w:t>
      </w:r>
      <w:r w:rsidRPr="008E63BB">
        <w:rPr>
          <w:rFonts w:cs="Arial"/>
        </w:rPr>
        <w:t xml:space="preserve"> for their next phase of treatment or care</w:t>
      </w:r>
    </w:p>
    <w:p w:rsidR="00347606" w:rsidRPr="008E63BB" w:rsidRDefault="00347606" w:rsidP="00347606">
      <w:pPr>
        <w:pStyle w:val="DHHSbullet2"/>
        <w:rPr>
          <w:rFonts w:cs="Arial"/>
        </w:rPr>
      </w:pPr>
      <w:r w:rsidRPr="008E63BB">
        <w:rPr>
          <w:rFonts w:cs="Arial"/>
        </w:rPr>
        <w:t>onward referral, liaison, case conferencing or collaborative work with other service providers, including those beyond the AOD</w:t>
      </w:r>
      <w:r>
        <w:rPr>
          <w:rFonts w:cs="Arial"/>
        </w:rPr>
        <w:t xml:space="preserve"> sector, to meet</w:t>
      </w:r>
      <w:r w:rsidRPr="008E63BB">
        <w:rPr>
          <w:rFonts w:cs="Arial"/>
        </w:rPr>
        <w:t xml:space="preserve"> the needs of the </w:t>
      </w:r>
      <w:r>
        <w:rPr>
          <w:rFonts w:cs="Arial"/>
        </w:rPr>
        <w:t>client</w:t>
      </w:r>
    </w:p>
    <w:p w:rsidR="00347606" w:rsidRPr="008E63BB" w:rsidRDefault="00347606" w:rsidP="00347606">
      <w:pPr>
        <w:pStyle w:val="DHHSbullet2"/>
        <w:rPr>
          <w:rFonts w:cs="Arial"/>
        </w:rPr>
      </w:pPr>
      <w:r w:rsidRPr="008E63BB">
        <w:rPr>
          <w:rFonts w:cs="Arial"/>
        </w:rPr>
        <w:t>identifying and linking clients to peer workers, volunteers and broader community supports</w:t>
      </w:r>
    </w:p>
    <w:p w:rsidR="00347606" w:rsidRPr="008E63BB" w:rsidRDefault="00347606" w:rsidP="00347606">
      <w:pPr>
        <w:pStyle w:val="DHHSbullet2"/>
        <w:rPr>
          <w:rFonts w:cs="Arial"/>
        </w:rPr>
      </w:pPr>
      <w:r w:rsidRPr="008E63BB">
        <w:rPr>
          <w:rFonts w:cs="Arial"/>
        </w:rPr>
        <w:t>advocating on behalf of clients, where necessary</w:t>
      </w:r>
      <w:r>
        <w:rPr>
          <w:rFonts w:cs="Arial"/>
        </w:rPr>
        <w:t>.</w:t>
      </w:r>
    </w:p>
    <w:p w:rsidR="00347606" w:rsidRPr="008E63BB" w:rsidRDefault="00347606" w:rsidP="00347606">
      <w:pPr>
        <w:pStyle w:val="DHHSbullet1"/>
        <w:rPr>
          <w:rFonts w:cs="Arial"/>
        </w:rPr>
      </w:pPr>
      <w:r>
        <w:rPr>
          <w:rFonts w:cs="Arial"/>
        </w:rPr>
        <w:t>U</w:t>
      </w:r>
      <w:r w:rsidRPr="008E63BB">
        <w:rPr>
          <w:rFonts w:cs="Arial"/>
        </w:rPr>
        <w:t>ndertake discharge planning, recording goals/outcomes achieved and post-treatment goals</w:t>
      </w:r>
      <w:r>
        <w:rPr>
          <w:rFonts w:cs="Arial"/>
        </w:rPr>
        <w:t>.</w:t>
      </w:r>
    </w:p>
    <w:p w:rsidR="00347606" w:rsidRPr="008E63BB" w:rsidRDefault="00347606" w:rsidP="00347606">
      <w:pPr>
        <w:pStyle w:val="DHHSbullet1"/>
        <w:rPr>
          <w:rFonts w:cs="Arial"/>
        </w:rPr>
      </w:pPr>
      <w:r>
        <w:rPr>
          <w:rFonts w:cs="Arial"/>
        </w:rPr>
        <w:t>D</w:t>
      </w:r>
      <w:r w:rsidRPr="008E63BB">
        <w:rPr>
          <w:rFonts w:cs="Arial"/>
        </w:rPr>
        <w:t xml:space="preserve">eliver assertive follow-up of care and recovery coordination </w:t>
      </w:r>
      <w:r>
        <w:rPr>
          <w:rFonts w:cs="Arial"/>
        </w:rPr>
        <w:t>clients at three and 12 months post-</w:t>
      </w:r>
      <w:r w:rsidRPr="008E63BB">
        <w:rPr>
          <w:rFonts w:cs="Arial"/>
        </w:rPr>
        <w:t>treatment exit to:</w:t>
      </w:r>
    </w:p>
    <w:p w:rsidR="00347606" w:rsidRPr="008E63BB" w:rsidRDefault="00347606" w:rsidP="00347606">
      <w:pPr>
        <w:pStyle w:val="DHHSbullet2"/>
        <w:rPr>
          <w:rFonts w:cs="Arial"/>
        </w:rPr>
      </w:pPr>
      <w:r w:rsidRPr="008E63BB">
        <w:rPr>
          <w:rFonts w:cs="Arial"/>
        </w:rPr>
        <w:t xml:space="preserve">track progress of recovery post-treatment </w:t>
      </w:r>
    </w:p>
    <w:p w:rsidR="00347606" w:rsidRPr="008E63BB" w:rsidRDefault="00347606" w:rsidP="00347606">
      <w:pPr>
        <w:pStyle w:val="DHHSbullet2"/>
        <w:rPr>
          <w:rFonts w:cs="Arial"/>
        </w:rPr>
      </w:pPr>
      <w:r w:rsidRPr="008E63BB">
        <w:rPr>
          <w:rFonts w:cs="Arial"/>
        </w:rPr>
        <w:t>support re-engagement with AOD treatment or other supports, where appropriate</w:t>
      </w:r>
      <w:r>
        <w:rPr>
          <w:rFonts w:cs="Arial"/>
        </w:rPr>
        <w:t>.</w:t>
      </w:r>
    </w:p>
    <w:p w:rsidR="00347606" w:rsidRPr="008E63BB" w:rsidRDefault="00347606" w:rsidP="00347606">
      <w:pPr>
        <w:pStyle w:val="DHHSbullet1"/>
        <w:rPr>
          <w:rFonts w:cs="Arial"/>
        </w:rPr>
      </w:pPr>
      <w:r>
        <w:rPr>
          <w:rFonts w:cs="Arial"/>
        </w:rPr>
        <w:t>C</w:t>
      </w:r>
      <w:r w:rsidRPr="008E63BB">
        <w:rPr>
          <w:rFonts w:cs="Arial"/>
        </w:rPr>
        <w:t>are and recovery coordination providers incorporate activities tailored to specific priority populations and as such, involve significant outreach</w:t>
      </w:r>
      <w:r>
        <w:rPr>
          <w:rFonts w:cs="Arial"/>
        </w:rPr>
        <w:t xml:space="preserve"> and interagency collaboration.</w:t>
      </w:r>
    </w:p>
    <w:p w:rsidR="00347606" w:rsidRPr="008E63BB" w:rsidRDefault="00347606" w:rsidP="00347606">
      <w:pPr>
        <w:pStyle w:val="DHHSbullet1"/>
        <w:rPr>
          <w:rFonts w:cs="Arial"/>
        </w:rPr>
      </w:pPr>
      <w:r>
        <w:rPr>
          <w:rFonts w:cs="Arial"/>
        </w:rPr>
        <w:t>C</w:t>
      </w:r>
      <w:r w:rsidRPr="008E63BB">
        <w:rPr>
          <w:rFonts w:cs="Arial"/>
        </w:rPr>
        <w:t xml:space="preserve">reate and sustain strong interagency connections with, for example, local </w:t>
      </w:r>
      <w:r>
        <w:rPr>
          <w:rFonts w:cs="Arial"/>
        </w:rPr>
        <w:t>ACCHOs</w:t>
      </w:r>
      <w:r w:rsidRPr="008E63BB">
        <w:rPr>
          <w:rFonts w:cs="Arial"/>
        </w:rPr>
        <w:t>, prescribing GPs, dispensing pharmacies, housing work</w:t>
      </w:r>
      <w:r>
        <w:rPr>
          <w:rFonts w:cs="Arial"/>
        </w:rPr>
        <w:t>ers, and homelessness support, child p</w:t>
      </w:r>
      <w:r w:rsidRPr="008E63BB">
        <w:rPr>
          <w:rFonts w:cs="Arial"/>
        </w:rPr>
        <w:t xml:space="preserve">rotection, family services, debt/financial counselling, employment services, </w:t>
      </w:r>
      <w:r>
        <w:rPr>
          <w:rFonts w:cs="Arial"/>
        </w:rPr>
        <w:t>ABI</w:t>
      </w:r>
      <w:r w:rsidRPr="008E63BB">
        <w:rPr>
          <w:rFonts w:cs="Arial"/>
        </w:rPr>
        <w:t xml:space="preserve"> support services </w:t>
      </w:r>
      <w:r>
        <w:rPr>
          <w:rFonts w:cs="Arial"/>
        </w:rPr>
        <w:t>and community health services.</w:t>
      </w:r>
    </w:p>
    <w:p w:rsidR="00347606" w:rsidRPr="00846AB5" w:rsidRDefault="00347606" w:rsidP="00347606">
      <w:pPr>
        <w:pStyle w:val="DHHSbullet1"/>
        <w:rPr>
          <w:rFonts w:cs="Arial"/>
        </w:rPr>
      </w:pPr>
      <w:r>
        <w:rPr>
          <w:rFonts w:cs="Arial"/>
        </w:rPr>
        <w:t>W</w:t>
      </w:r>
      <w:r w:rsidRPr="008E63BB">
        <w:rPr>
          <w:rFonts w:cs="Arial"/>
        </w:rPr>
        <w:t xml:space="preserve">ork closely with the </w:t>
      </w:r>
      <w:r w:rsidRPr="00846AB5">
        <w:rPr>
          <w:rFonts w:cs="Arial"/>
        </w:rPr>
        <w:t>provider of compulsory withdrawal treatment under the SSDTA to:</w:t>
      </w:r>
    </w:p>
    <w:p w:rsidR="00347606" w:rsidRPr="00846AB5" w:rsidRDefault="00347606" w:rsidP="00347606">
      <w:pPr>
        <w:pStyle w:val="DHHSbullet2"/>
        <w:rPr>
          <w:rFonts w:cs="Arial"/>
        </w:rPr>
      </w:pPr>
      <w:r w:rsidRPr="00846AB5">
        <w:rPr>
          <w:rFonts w:cs="Arial"/>
        </w:rPr>
        <w:t>prioritise access to care and recovery coordination for clients detained for compulsory withdrawal treatment under the SSDTA</w:t>
      </w:r>
    </w:p>
    <w:p w:rsidR="00347606" w:rsidRDefault="00347606" w:rsidP="00347606">
      <w:pPr>
        <w:pStyle w:val="DHHSbullet2"/>
        <w:rPr>
          <w:rFonts w:cs="Arial"/>
        </w:rPr>
      </w:pPr>
      <w:r w:rsidRPr="008E63BB">
        <w:rPr>
          <w:rFonts w:cs="Arial"/>
        </w:rPr>
        <w:t>ensure care and recovery coordination is available prior to and following discharge from compulsory withdrawal treatment</w:t>
      </w:r>
      <w:bookmarkStart w:id="26" w:name="_Counselling_(from_specs)"/>
      <w:bookmarkEnd w:id="26"/>
      <w:r>
        <w:rPr>
          <w:rFonts w:cs="Arial"/>
        </w:rPr>
        <w:t>.</w:t>
      </w:r>
    </w:p>
    <w:p w:rsidR="00347606" w:rsidRPr="00A7060A" w:rsidRDefault="00347606" w:rsidP="00347606">
      <w:pPr>
        <w:pStyle w:val="DHHSbullet1"/>
      </w:pPr>
      <w:r w:rsidRPr="00A7060A">
        <w:t xml:space="preserve">Provide, with the appropriate consent, client summaries to the original referral source, intake service as well as to the services the client has been linked with. </w:t>
      </w:r>
    </w:p>
    <w:p w:rsidR="00347606" w:rsidRPr="008E63BB" w:rsidRDefault="00347606" w:rsidP="00347606">
      <w:pPr>
        <w:pStyle w:val="Heading3"/>
      </w:pPr>
      <w:r w:rsidRPr="008E63BB">
        <w:t>Funding model and accountability</w:t>
      </w:r>
    </w:p>
    <w:p w:rsidR="00347606" w:rsidRPr="002318ED" w:rsidRDefault="00347606" w:rsidP="00347606">
      <w:pPr>
        <w:pStyle w:val="DHHSBody0"/>
        <w:rPr>
          <w:rFonts w:cs="Arial"/>
        </w:rPr>
      </w:pPr>
      <w:r w:rsidRPr="002318ED">
        <w:rPr>
          <w:rFonts w:cs="Arial"/>
        </w:rPr>
        <w:t xml:space="preserve">This function is funded through an activity-based model. Payment is made on the basis of a standard fixed price. </w:t>
      </w:r>
      <w:r>
        <w:t xml:space="preserve">For further information about pricing please refer to the </w:t>
      </w:r>
      <w:hyperlink r:id="rId32" w:history="1">
        <w:r w:rsidR="00B82DBE" w:rsidRPr="00B82DBE">
          <w:rPr>
            <w:rStyle w:val="Hyperlink"/>
            <w:rFonts w:cs="Arial"/>
            <w:i/>
          </w:rPr>
          <w:t>Funding and Policy Guidelines</w:t>
        </w:r>
      </w:hyperlink>
      <w:r w:rsidR="00B82DBE">
        <w:rPr>
          <w:rFonts w:cs="Arial"/>
          <w:i/>
        </w:rPr>
        <w:t xml:space="preserve">. </w:t>
      </w:r>
      <w:r>
        <w:rPr>
          <w:rFonts w:cs="Arial"/>
        </w:rPr>
        <w:t>&lt;</w:t>
      </w:r>
      <w:r w:rsidRPr="00B82DBE">
        <w:rPr>
          <w:rFonts w:cs="Arial"/>
        </w:rPr>
        <w:t>https://www2.health.vic.gov.au/about/policy-and-funding-guidelines</w:t>
      </w:r>
      <w:r>
        <w:rPr>
          <w:rFonts w:cs="Arial"/>
        </w:rPr>
        <w:t>&gt;</w:t>
      </w:r>
    </w:p>
    <w:p w:rsidR="00347606" w:rsidRPr="002318ED" w:rsidRDefault="00347606" w:rsidP="00141414">
      <w:pPr>
        <w:pStyle w:val="DHHSBody0"/>
        <w:rPr>
          <w:shd w:val="clear" w:color="auto" w:fill="FDE9D9"/>
        </w:rPr>
      </w:pPr>
      <w:r w:rsidRPr="002318ED">
        <w:lastRenderedPageBreak/>
        <w:t>The price is set for a course of coordination of up to 12 months duration. The price of an average course of care and recovery coordination is indicative only, and service providers should not determine a client’s length of treatment based on the price of an average course of treatment. Clinical need may warrant additional treatment courses to also be provided.</w:t>
      </w:r>
    </w:p>
    <w:p w:rsidR="00347606" w:rsidRPr="003E146D" w:rsidRDefault="00347606" w:rsidP="00347606">
      <w:pPr>
        <w:pStyle w:val="DHHSBody0"/>
        <w:rPr>
          <w:rFonts w:cs="Arial"/>
        </w:rPr>
      </w:pPr>
      <w:r w:rsidRPr="002318ED">
        <w:rPr>
          <w:rFonts w:cs="Arial"/>
        </w:rPr>
        <w:t>The provider is expected to report activity to the department on a regular basis and participate in any evaluation as required. Other measures may be developed as part of the performance measurement framewo</w:t>
      </w:r>
      <w:r>
        <w:rPr>
          <w:rFonts w:cs="Arial"/>
        </w:rPr>
        <w:t xml:space="preserve">rk for AOD treatment services. </w:t>
      </w:r>
    </w:p>
    <w:p w:rsidR="00347606" w:rsidRPr="008E63BB" w:rsidRDefault="00347606" w:rsidP="00A22FFB">
      <w:pPr>
        <w:pStyle w:val="DHHSBody0"/>
        <w:rPr>
          <w:rFonts w:cs="Arial"/>
        </w:rPr>
      </w:pPr>
      <w:r w:rsidRPr="008E63BB">
        <w:rPr>
          <w:rFonts w:cs="Arial"/>
        </w:rPr>
        <w:t>The department will not pay for additional acti</w:t>
      </w:r>
      <w:r>
        <w:rPr>
          <w:rFonts w:cs="Arial"/>
        </w:rPr>
        <w:t>vity beyond the agreed targets.</w:t>
      </w:r>
    </w:p>
    <w:p w:rsidR="00220193" w:rsidRPr="008E63BB" w:rsidRDefault="00220193" w:rsidP="00A22FFB">
      <w:pPr>
        <w:pStyle w:val="Heading2"/>
        <w:rPr>
          <w:rFonts w:cs="Arial"/>
        </w:rPr>
      </w:pPr>
      <w:bookmarkStart w:id="27" w:name="_Non-residential_withdrawal"/>
      <w:bookmarkStart w:id="28" w:name="_Therapeutic_Day_Rehabilitation"/>
      <w:bookmarkStart w:id="29" w:name="_Toc523740876"/>
      <w:bookmarkEnd w:id="27"/>
      <w:bookmarkEnd w:id="28"/>
      <w:r w:rsidRPr="008E63BB">
        <w:rPr>
          <w:rFonts w:cs="Arial"/>
        </w:rPr>
        <w:t>Non-residential withdrawal</w:t>
      </w:r>
      <w:bookmarkEnd w:id="29"/>
    </w:p>
    <w:p w:rsidR="00220193" w:rsidRDefault="00220193" w:rsidP="00141414">
      <w:pPr>
        <w:pStyle w:val="DHHSBody0"/>
        <w:rPr>
          <w:rFonts w:eastAsia="STXinwei"/>
          <w:lang w:val="en-US" w:eastAsia="ja-JP"/>
        </w:rPr>
      </w:pPr>
      <w:r w:rsidRPr="008E63BB">
        <w:rPr>
          <w:lang w:eastAsia="en-AU"/>
        </w:rPr>
        <w:t>Non-residential withdrawal involves a clinical withdrawal assessment</w:t>
      </w:r>
      <w:r w:rsidR="0066619E">
        <w:rPr>
          <w:lang w:eastAsia="en-AU"/>
        </w:rPr>
        <w:t>,</w:t>
      </w:r>
      <w:r w:rsidRPr="008E63BB">
        <w:rPr>
          <w:lang w:eastAsia="en-AU"/>
        </w:rPr>
        <w:t xml:space="preserve"> withdrawal treatment and referral and</w:t>
      </w:r>
      <w:r w:rsidR="0003100D">
        <w:rPr>
          <w:lang w:eastAsia="en-AU"/>
        </w:rPr>
        <w:t xml:space="preserve"> information provision via face-to-</w:t>
      </w:r>
      <w:r w:rsidRPr="008E63BB">
        <w:rPr>
          <w:lang w:eastAsia="en-AU"/>
        </w:rPr>
        <w:t xml:space="preserve">face and telephone, at a minimum. </w:t>
      </w:r>
      <w:r w:rsidRPr="008E63BB">
        <w:t>Non-residential withdrawal services are</w:t>
      </w:r>
      <w:r w:rsidR="00FA2E1D" w:rsidRPr="008E63BB">
        <w:t xml:space="preserve"> located in each </w:t>
      </w:r>
      <w:r w:rsidR="00FA2E1D" w:rsidRPr="00032BBB">
        <w:t xml:space="preserve">of the </w:t>
      </w:r>
      <w:r w:rsidR="00032BBB" w:rsidRPr="00032BBB">
        <w:t>catchments</w:t>
      </w:r>
      <w:r w:rsidRPr="008E63BB">
        <w:t xml:space="preserve">. </w:t>
      </w:r>
      <w:r w:rsidR="00C80F10" w:rsidRPr="008E63BB">
        <w:t xml:space="preserve">Non-residential withdrawal is available in a variety of settings and may be provided in coordination with medical services such as hospitals, </w:t>
      </w:r>
      <w:r w:rsidR="0064482D">
        <w:t>GPs</w:t>
      </w:r>
      <w:r w:rsidR="00C80F10" w:rsidRPr="008E63BB">
        <w:t xml:space="preserve"> and a</w:t>
      </w:r>
      <w:r w:rsidR="0066619E">
        <w:t xml:space="preserve">ddiction medicine specialists. </w:t>
      </w:r>
      <w:r w:rsidR="00C80F10" w:rsidRPr="008E63BB">
        <w:rPr>
          <w:rFonts w:eastAsia="STXinwei"/>
          <w:lang w:val="en-US" w:eastAsia="ja-JP"/>
        </w:rPr>
        <w:t>The service model may differ from catchment to catchment and is responsive to local need.</w:t>
      </w:r>
    </w:p>
    <w:p w:rsidR="0068473D" w:rsidRPr="008E63BB" w:rsidRDefault="0068473D" w:rsidP="00141414">
      <w:pPr>
        <w:pStyle w:val="DHHSBody0"/>
      </w:pPr>
      <w:r>
        <w:rPr>
          <w:rFonts w:eastAsia="STXinwei"/>
          <w:lang w:val="en-US" w:eastAsia="ja-JP"/>
        </w:rPr>
        <w:t xml:space="preserve">The Third Edition of the </w:t>
      </w:r>
      <w:r w:rsidRPr="00B340D6">
        <w:rPr>
          <w:rFonts w:eastAsia="STXinwei"/>
          <w:i/>
          <w:lang w:val="en-US" w:eastAsia="ja-JP"/>
        </w:rPr>
        <w:t>Alcohol and other Drug Withdrawal Guidelines</w:t>
      </w:r>
      <w:r w:rsidR="00B82DBE">
        <w:rPr>
          <w:rFonts w:eastAsia="STXinwei"/>
          <w:lang w:val="en-US" w:eastAsia="ja-JP"/>
        </w:rPr>
        <w:t xml:space="preserve"> are available on the </w:t>
      </w:r>
      <w:hyperlink r:id="rId33" w:history="1">
        <w:r w:rsidR="00B82DBE" w:rsidRPr="00B82DBE">
          <w:rPr>
            <w:rStyle w:val="Hyperlink"/>
            <w:rFonts w:eastAsia="STXinwei"/>
            <w:lang w:val="en-US" w:eastAsia="ja-JP"/>
          </w:rPr>
          <w:t>Turning Point website</w:t>
        </w:r>
      </w:hyperlink>
      <w:r w:rsidR="00B82DBE">
        <w:rPr>
          <w:rFonts w:eastAsia="STXinwei"/>
          <w:lang w:val="en-US" w:eastAsia="ja-JP"/>
        </w:rPr>
        <w:t>. &lt;</w:t>
      </w:r>
      <w:r w:rsidR="000670BD" w:rsidRPr="00B82DBE">
        <w:rPr>
          <w:rFonts w:eastAsia="STXinwei" w:cs="Arial"/>
          <w:lang w:val="en-US" w:eastAsia="ja-JP"/>
        </w:rPr>
        <w:t>https://www.turningpoint.org.au/treatment/clinicians/withdrawal-guideline</w:t>
      </w:r>
      <w:r w:rsidR="00B82DBE">
        <w:rPr>
          <w:rFonts w:eastAsia="STXinwei" w:cs="Arial"/>
          <w:lang w:val="en-US" w:eastAsia="ja-JP"/>
        </w:rPr>
        <w:t>s&gt;</w:t>
      </w:r>
    </w:p>
    <w:p w:rsidR="00220193" w:rsidRPr="008E63BB" w:rsidRDefault="00220193" w:rsidP="00A22FFB">
      <w:pPr>
        <w:pStyle w:val="Heading3"/>
        <w:rPr>
          <w:rFonts w:cs="Arial"/>
          <w:lang w:val="en-US" w:eastAsia="ja-JP"/>
        </w:rPr>
      </w:pPr>
      <w:r w:rsidRPr="008E63BB">
        <w:rPr>
          <w:rFonts w:cs="Arial"/>
          <w:lang w:val="en-US" w:eastAsia="ja-JP"/>
        </w:rPr>
        <w:t>Purpose</w:t>
      </w:r>
    </w:p>
    <w:p w:rsidR="00220193" w:rsidRPr="008E63BB" w:rsidRDefault="00032BBB" w:rsidP="00141414">
      <w:pPr>
        <w:pStyle w:val="DHHSBody0"/>
      </w:pPr>
      <w:r>
        <w:t>N</w:t>
      </w:r>
      <w:r w:rsidR="00220193" w:rsidRPr="008E63BB">
        <w:t xml:space="preserve">on-residential withdrawal supports people to safely achieve neuroadaptation </w:t>
      </w:r>
      <w:r w:rsidR="00220193" w:rsidRPr="000D5A22">
        <w:t xml:space="preserve">reversal or stabilisation through an </w:t>
      </w:r>
      <w:r w:rsidR="00220193" w:rsidRPr="008E63BB">
        <w:t>abrupt cessation or gradual reducing regime</w:t>
      </w:r>
      <w:r w:rsidR="00EB3F31" w:rsidRPr="008E63BB">
        <w:t>.</w:t>
      </w:r>
      <w:r w:rsidR="00220193" w:rsidRPr="008E63BB">
        <w:t xml:space="preserve"> </w:t>
      </w:r>
    </w:p>
    <w:p w:rsidR="00220193" w:rsidRPr="008E63BB" w:rsidRDefault="00220193" w:rsidP="00141414">
      <w:pPr>
        <w:pStyle w:val="DHHSBody0"/>
      </w:pPr>
      <w:r w:rsidRPr="008E63BB">
        <w:t xml:space="preserve">Non-residential withdrawal seeks to: </w:t>
      </w:r>
    </w:p>
    <w:p w:rsidR="00220193" w:rsidRPr="008E63BB" w:rsidRDefault="003953FF" w:rsidP="0094771A">
      <w:pPr>
        <w:pStyle w:val="DHHSbullet1"/>
      </w:pPr>
      <w:r w:rsidRPr="008E63BB">
        <w:t>c</w:t>
      </w:r>
      <w:r w:rsidR="00220193" w:rsidRPr="008E63BB">
        <w:t>ease or reduce substance use to a level that restores a person’s he</w:t>
      </w:r>
      <w:r w:rsidR="00981B63">
        <w:t>alth and wellbeing in the short-</w:t>
      </w:r>
      <w:r w:rsidR="00220193" w:rsidRPr="008E63BB">
        <w:t>term</w:t>
      </w:r>
    </w:p>
    <w:p w:rsidR="00220193" w:rsidRPr="008E63BB" w:rsidRDefault="003953FF" w:rsidP="0094771A">
      <w:pPr>
        <w:pStyle w:val="DHHSbullet1"/>
      </w:pPr>
      <w:r w:rsidRPr="008E63BB">
        <w:t>p</w:t>
      </w:r>
      <w:r w:rsidR="00220193" w:rsidRPr="008E63BB">
        <w:t>rovide a firm founda</w:t>
      </w:r>
      <w:r w:rsidR="00981B63">
        <w:t>tion for a person’s longer-</w:t>
      </w:r>
      <w:r w:rsidR="00220193" w:rsidRPr="008E63BB">
        <w:t>term improved health and wellbeing</w:t>
      </w:r>
    </w:p>
    <w:p w:rsidR="00220193" w:rsidRPr="008E63BB" w:rsidRDefault="003953FF" w:rsidP="0094771A">
      <w:pPr>
        <w:pStyle w:val="DHHSbullet1"/>
      </w:pPr>
      <w:r w:rsidRPr="008E63BB">
        <w:t>p</w:t>
      </w:r>
      <w:r w:rsidR="00220193" w:rsidRPr="008E63BB">
        <w:t>rovide a step-up or step-down response for clients requiring stabilisation, including pre</w:t>
      </w:r>
      <w:r w:rsidR="009110D1">
        <w:t>-</w:t>
      </w:r>
      <w:r w:rsidR="00220193" w:rsidRPr="008E63BB">
        <w:t xml:space="preserve"> or post-residential withdrawal treatment </w:t>
      </w:r>
    </w:p>
    <w:p w:rsidR="00220193" w:rsidRPr="008E63BB" w:rsidRDefault="003953FF" w:rsidP="0094771A">
      <w:pPr>
        <w:pStyle w:val="DHHSbullet1lastline"/>
      </w:pPr>
      <w:r w:rsidRPr="008E63BB">
        <w:t>f</w:t>
      </w:r>
      <w:r w:rsidR="00220193" w:rsidRPr="008E63BB">
        <w:t xml:space="preserve">orm part of an integrated and coordinated care pathway </w:t>
      </w:r>
      <w:r w:rsidR="006D23DB" w:rsidRPr="008E63BB">
        <w:t xml:space="preserve">by </w:t>
      </w:r>
      <w:r w:rsidR="00220193" w:rsidRPr="008E63BB">
        <w:t>link</w:t>
      </w:r>
      <w:r w:rsidR="006D23DB" w:rsidRPr="008E63BB">
        <w:t xml:space="preserve">ing complex clients </w:t>
      </w:r>
      <w:r w:rsidR="00220193" w:rsidRPr="008E63BB">
        <w:t xml:space="preserve">with the care and recovery coordination </w:t>
      </w:r>
      <w:r w:rsidR="006D23DB" w:rsidRPr="008E63BB">
        <w:t>function</w:t>
      </w:r>
      <w:r w:rsidRPr="008E63BB">
        <w:t>.</w:t>
      </w:r>
      <w:r w:rsidR="006D23DB" w:rsidRPr="008E63BB">
        <w:t xml:space="preserve"> </w:t>
      </w:r>
    </w:p>
    <w:p w:rsidR="00220193" w:rsidRPr="008E63BB" w:rsidRDefault="00220193" w:rsidP="00A22FFB">
      <w:pPr>
        <w:pStyle w:val="Heading3"/>
        <w:rPr>
          <w:rFonts w:cs="Arial"/>
        </w:rPr>
      </w:pPr>
      <w:r w:rsidRPr="008E63BB">
        <w:rPr>
          <w:rFonts w:cs="Arial"/>
        </w:rPr>
        <w:t>Target group</w:t>
      </w:r>
    </w:p>
    <w:p w:rsidR="00220193" w:rsidRPr="008E63BB" w:rsidRDefault="00220193" w:rsidP="00141414">
      <w:pPr>
        <w:pStyle w:val="DHHSBody0"/>
      </w:pPr>
      <w:r w:rsidRPr="008E63BB">
        <w:t>Non-residential withdrawal may be suitable for:</w:t>
      </w:r>
    </w:p>
    <w:p w:rsidR="00220193" w:rsidRPr="008E63BB" w:rsidRDefault="003953FF" w:rsidP="0094771A">
      <w:pPr>
        <w:pStyle w:val="DHHSbullet1"/>
      </w:pPr>
      <w:r w:rsidRPr="008E63BB">
        <w:t>l</w:t>
      </w:r>
      <w:r w:rsidR="0066619E">
        <w:t xml:space="preserve">ow to </w:t>
      </w:r>
      <w:r w:rsidR="0003100D">
        <w:t>medium-</w:t>
      </w:r>
      <w:r w:rsidR="00220193" w:rsidRPr="008E63BB">
        <w:t xml:space="preserve">risk clients  aged 16 and over with an </w:t>
      </w:r>
      <w:r w:rsidR="008A4944" w:rsidRPr="008E63BB">
        <w:t>AOD</w:t>
      </w:r>
      <w:r w:rsidR="00220193" w:rsidRPr="008E63BB">
        <w:t xml:space="preserve"> dependence</w:t>
      </w:r>
    </w:p>
    <w:p w:rsidR="00220193" w:rsidRPr="008E63BB" w:rsidRDefault="003953FF" w:rsidP="0094771A">
      <w:pPr>
        <w:pStyle w:val="DHHSbullet1"/>
      </w:pPr>
      <w:r w:rsidRPr="008E63BB">
        <w:t>c</w:t>
      </w:r>
      <w:r w:rsidR="00220193" w:rsidRPr="008E63BB">
        <w:t xml:space="preserve">lients with a level of stability in their lives </w:t>
      </w:r>
      <w:r w:rsidR="0099319A">
        <w:t>exhibited by</w:t>
      </w:r>
      <w:r w:rsidR="00220193" w:rsidRPr="008E63BB">
        <w:t xml:space="preserve"> supportive friends or family, or stable housing</w:t>
      </w:r>
    </w:p>
    <w:p w:rsidR="00220193" w:rsidRPr="008E63BB" w:rsidRDefault="003953FF" w:rsidP="0094771A">
      <w:pPr>
        <w:pStyle w:val="DHHSbullet1"/>
      </w:pPr>
      <w:r w:rsidRPr="008E63BB">
        <w:t>c</w:t>
      </w:r>
      <w:r w:rsidR="00220193" w:rsidRPr="008E63BB">
        <w:t>lients accessing shared care arrangements with rural hospitals</w:t>
      </w:r>
    </w:p>
    <w:p w:rsidR="00220193" w:rsidRPr="008E63BB" w:rsidRDefault="003953FF" w:rsidP="0094771A">
      <w:pPr>
        <w:pStyle w:val="DHHSbullet1lastline"/>
      </w:pPr>
      <w:r w:rsidRPr="008E63BB">
        <w:t>h</w:t>
      </w:r>
      <w:r w:rsidR="0003100D">
        <w:t>igher-</w:t>
      </w:r>
      <w:r w:rsidR="00220193" w:rsidRPr="008E63BB">
        <w:t xml:space="preserve">risk clients requiring </w:t>
      </w:r>
      <w:r w:rsidR="003C1BCC" w:rsidRPr="008E63BB">
        <w:t>non-residential treatment</w:t>
      </w:r>
      <w:r w:rsidR="00220193" w:rsidRPr="008E63BB">
        <w:t>, including targeted step-down withdrawal support following residential withdrawal treatment</w:t>
      </w:r>
      <w:r w:rsidR="00754836" w:rsidRPr="008E63BB">
        <w:t>.</w:t>
      </w:r>
    </w:p>
    <w:p w:rsidR="00220193" w:rsidRPr="008E63BB" w:rsidRDefault="00220193" w:rsidP="00A22FFB">
      <w:pPr>
        <w:pStyle w:val="DHHSbullet1"/>
        <w:numPr>
          <w:ilvl w:val="0"/>
          <w:numId w:val="0"/>
        </w:numPr>
        <w:rPr>
          <w:rFonts w:eastAsia="STXinwei" w:cs="Arial"/>
          <w:lang w:val="en-US" w:eastAsia="ja-JP"/>
        </w:rPr>
      </w:pPr>
      <w:r w:rsidRPr="008E63BB">
        <w:rPr>
          <w:rFonts w:cs="Arial"/>
        </w:rPr>
        <w:t xml:space="preserve">Where a person </w:t>
      </w:r>
      <w:r w:rsidR="00F05372">
        <w:rPr>
          <w:rFonts w:cs="Arial"/>
        </w:rPr>
        <w:t xml:space="preserve">is assessed </w:t>
      </w:r>
      <w:r w:rsidRPr="008E63BB">
        <w:rPr>
          <w:rFonts w:cs="Arial"/>
        </w:rPr>
        <w:t xml:space="preserve">as needing non-residential withdrawal, they are referred for this service. Prioritisation of access to non-residential withdrawal is based on level of acuity and need, including psychosocial need. </w:t>
      </w:r>
    </w:p>
    <w:p w:rsidR="00220193" w:rsidRPr="008E63BB" w:rsidRDefault="00220193" w:rsidP="00141414">
      <w:pPr>
        <w:pStyle w:val="DHHSBody0"/>
        <w:rPr>
          <w:lang w:eastAsia="en-AU"/>
        </w:rPr>
      </w:pPr>
      <w:r w:rsidRPr="008E63BB">
        <w:rPr>
          <w:lang w:eastAsia="en-AU"/>
        </w:rPr>
        <w:t>There are a number</w:t>
      </w:r>
      <w:r w:rsidR="00854A4B" w:rsidRPr="008E63BB">
        <w:rPr>
          <w:lang w:eastAsia="en-AU"/>
        </w:rPr>
        <w:t xml:space="preserve"> of clients whose </w:t>
      </w:r>
      <w:r w:rsidR="008A4944" w:rsidRPr="008E63BB">
        <w:rPr>
          <w:lang w:eastAsia="en-AU"/>
        </w:rPr>
        <w:t>AOD</w:t>
      </w:r>
      <w:r w:rsidRPr="008E63BB">
        <w:rPr>
          <w:lang w:eastAsia="en-AU"/>
        </w:rPr>
        <w:t xml:space="preserve"> use </w:t>
      </w:r>
      <w:r w:rsidR="00C561A7" w:rsidRPr="008E63BB">
        <w:rPr>
          <w:lang w:eastAsia="en-AU"/>
        </w:rPr>
        <w:t>require</w:t>
      </w:r>
      <w:r w:rsidR="00724782" w:rsidRPr="008E63BB">
        <w:rPr>
          <w:lang w:eastAsia="en-AU"/>
        </w:rPr>
        <w:t>s</w:t>
      </w:r>
      <w:r w:rsidRPr="008E63BB">
        <w:rPr>
          <w:lang w:eastAsia="en-AU"/>
        </w:rPr>
        <w:t xml:space="preserve"> </w:t>
      </w:r>
      <w:r w:rsidR="00C561A7" w:rsidRPr="008E63BB">
        <w:rPr>
          <w:lang w:eastAsia="en-AU"/>
        </w:rPr>
        <w:t xml:space="preserve">a </w:t>
      </w:r>
      <w:r w:rsidRPr="008E63BB">
        <w:rPr>
          <w:lang w:eastAsia="en-AU"/>
        </w:rPr>
        <w:t xml:space="preserve">residential withdrawal </w:t>
      </w:r>
      <w:r w:rsidR="00C561A7" w:rsidRPr="008E63BB">
        <w:rPr>
          <w:lang w:eastAsia="en-AU"/>
        </w:rPr>
        <w:t xml:space="preserve">response, </w:t>
      </w:r>
      <w:r w:rsidRPr="008E63BB">
        <w:rPr>
          <w:lang w:eastAsia="en-AU"/>
        </w:rPr>
        <w:t>but whose concurrent mental health issues or behavioural problems make it difficult for them to successfully engage in a residential withdrawal setting. These clients may be assessed as suitable for non</w:t>
      </w:r>
      <w:r w:rsidR="00C561A7" w:rsidRPr="008E63BB">
        <w:rPr>
          <w:lang w:eastAsia="en-AU"/>
        </w:rPr>
        <w:t>-</w:t>
      </w:r>
      <w:r w:rsidRPr="008E63BB">
        <w:rPr>
          <w:lang w:eastAsia="en-AU"/>
        </w:rPr>
        <w:t>residential withdrawal</w:t>
      </w:r>
      <w:r w:rsidR="00754836" w:rsidRPr="008E63BB">
        <w:rPr>
          <w:lang w:eastAsia="en-AU"/>
        </w:rPr>
        <w:t xml:space="preserve"> as part of their stepped care pathway</w:t>
      </w:r>
      <w:r w:rsidR="00C561A7" w:rsidRPr="008E63BB">
        <w:rPr>
          <w:lang w:eastAsia="en-AU"/>
        </w:rPr>
        <w:t xml:space="preserve">. </w:t>
      </w:r>
      <w:r w:rsidRPr="008E63BB">
        <w:rPr>
          <w:lang w:eastAsia="en-AU"/>
        </w:rPr>
        <w:t xml:space="preserve">In such cases continual risk assessment is a critical component of treatment.  </w:t>
      </w:r>
    </w:p>
    <w:p w:rsidR="00220193" w:rsidRPr="008E63BB" w:rsidRDefault="00220193" w:rsidP="00141414">
      <w:pPr>
        <w:pStyle w:val="DHHSBody0"/>
        <w:rPr>
          <w:rFonts w:eastAsia="STXinwei"/>
          <w:lang w:val="en-US" w:eastAsia="ja-JP"/>
        </w:rPr>
      </w:pPr>
      <w:r w:rsidRPr="008E63BB">
        <w:rPr>
          <w:lang w:eastAsia="en-AU"/>
        </w:rPr>
        <w:lastRenderedPageBreak/>
        <w:t xml:space="preserve">Non-residential </w:t>
      </w:r>
      <w:r w:rsidR="00C561A7" w:rsidRPr="008E63BB">
        <w:rPr>
          <w:lang w:eastAsia="en-AU"/>
        </w:rPr>
        <w:t xml:space="preserve">services </w:t>
      </w:r>
      <w:r w:rsidRPr="008E63BB">
        <w:rPr>
          <w:lang w:eastAsia="en-AU"/>
        </w:rPr>
        <w:t>also provide step</w:t>
      </w:r>
      <w:r w:rsidR="00C561A7" w:rsidRPr="008E63BB">
        <w:rPr>
          <w:lang w:eastAsia="en-AU"/>
        </w:rPr>
        <w:t>-</w:t>
      </w:r>
      <w:r w:rsidRPr="008E63BB">
        <w:rPr>
          <w:lang w:eastAsia="en-AU"/>
        </w:rPr>
        <w:t xml:space="preserve">down support to clients </w:t>
      </w:r>
      <w:r w:rsidR="00C561A7" w:rsidRPr="008E63BB">
        <w:rPr>
          <w:lang w:eastAsia="en-AU"/>
        </w:rPr>
        <w:t xml:space="preserve">discharged from </w:t>
      </w:r>
      <w:r w:rsidRPr="008E63BB">
        <w:rPr>
          <w:lang w:eastAsia="en-AU"/>
        </w:rPr>
        <w:t>residential withdrawal services, especially those for whom the duration of the withdrawal syndrome goes beyond the duration of their residential admission. For example, clients experiencing protracted withdrawal from methamphetamine or benzodiazepines</w:t>
      </w:r>
      <w:r w:rsidR="00C561A7" w:rsidRPr="008E63BB">
        <w:rPr>
          <w:lang w:eastAsia="en-AU"/>
        </w:rPr>
        <w:t xml:space="preserve"> may require further treatment support available through non-residential withdrawal</w:t>
      </w:r>
      <w:r w:rsidRPr="008E63BB">
        <w:rPr>
          <w:lang w:eastAsia="en-AU"/>
        </w:rPr>
        <w:t>.</w:t>
      </w:r>
    </w:p>
    <w:p w:rsidR="00220193" w:rsidRPr="008E63BB" w:rsidRDefault="00220193" w:rsidP="00A22FFB">
      <w:pPr>
        <w:pStyle w:val="Heading3"/>
        <w:rPr>
          <w:rFonts w:cs="Arial"/>
          <w:lang w:val="en-US" w:eastAsia="ja-JP"/>
        </w:rPr>
      </w:pPr>
      <w:r w:rsidRPr="008E63BB">
        <w:rPr>
          <w:rFonts w:cs="Arial"/>
          <w:lang w:val="en-US" w:eastAsia="ja-JP"/>
        </w:rPr>
        <w:t>Key service requirements</w:t>
      </w:r>
    </w:p>
    <w:p w:rsidR="00C71832" w:rsidRDefault="00C71832" w:rsidP="00141414">
      <w:pPr>
        <w:pStyle w:val="DHHSBody0"/>
      </w:pPr>
      <w:r w:rsidRPr="008E63BB">
        <w:t xml:space="preserve">All funded non-residential withdrawal services must </w:t>
      </w:r>
      <w:r>
        <w:t>meet</w:t>
      </w:r>
      <w:r w:rsidRPr="008E63BB">
        <w:t xml:space="preserve"> the following service requirements.</w:t>
      </w:r>
    </w:p>
    <w:p w:rsidR="00220193" w:rsidRPr="008E63BB" w:rsidRDefault="00D174BB" w:rsidP="0094771A">
      <w:pPr>
        <w:pStyle w:val="DHHSbullet1"/>
      </w:pPr>
      <w:r>
        <w:t>O</w:t>
      </w:r>
      <w:r w:rsidR="00CE00D6">
        <w:t>perate Monday–</w:t>
      </w:r>
      <w:r w:rsidR="00220193" w:rsidRPr="008E63BB">
        <w:t xml:space="preserve">Friday during standard </w:t>
      </w:r>
      <w:r w:rsidR="006E5EF1">
        <w:t>business hours and ensure after-</w:t>
      </w:r>
      <w:r w:rsidR="00220193" w:rsidRPr="008E63BB">
        <w:t>hours support where required</w:t>
      </w:r>
      <w:r w:rsidR="008B0FAC">
        <w:t>.</w:t>
      </w:r>
    </w:p>
    <w:p w:rsidR="00220193" w:rsidRPr="008E63BB" w:rsidRDefault="008B0FAC" w:rsidP="0094771A">
      <w:pPr>
        <w:pStyle w:val="DHHSbullet1"/>
      </w:pPr>
      <w:r>
        <w:t>B</w:t>
      </w:r>
      <w:r w:rsidR="00220193" w:rsidRPr="008E63BB">
        <w:t xml:space="preserve">uild on the </w:t>
      </w:r>
      <w:r w:rsidR="001D2F8B" w:rsidRPr="00331213">
        <w:t xml:space="preserve">treatment </w:t>
      </w:r>
      <w:r w:rsidR="00220193" w:rsidRPr="00331213">
        <w:t>plan or residential withdrawal discharge plan to determine</w:t>
      </w:r>
      <w:r w:rsidR="00220193" w:rsidRPr="008E63BB">
        <w:t xml:space="preserve"> the clinical components of the withdrawal treatment required, engaging and involving clients and families as appropriate</w:t>
      </w:r>
      <w:r>
        <w:t>.</w:t>
      </w:r>
    </w:p>
    <w:p w:rsidR="00220193" w:rsidRPr="008E63BB" w:rsidRDefault="008B0FAC" w:rsidP="0094771A">
      <w:pPr>
        <w:pStyle w:val="DHHSbullet1"/>
      </w:pPr>
      <w:r>
        <w:t>D</w:t>
      </w:r>
      <w:r w:rsidR="00220193" w:rsidRPr="008E63BB">
        <w:t>eliver clinical withdrawal assessment, withdrawal treatment, re</w:t>
      </w:r>
      <w:r w:rsidR="0003100D">
        <w:t>ferral and information via face-to-</w:t>
      </w:r>
      <w:r w:rsidR="00220193" w:rsidRPr="008E63BB">
        <w:t>face and telephone modalities</w:t>
      </w:r>
      <w:r>
        <w:t>.</w:t>
      </w:r>
    </w:p>
    <w:p w:rsidR="00220193" w:rsidRPr="008E63BB" w:rsidRDefault="008B0FAC" w:rsidP="0094771A">
      <w:pPr>
        <w:pStyle w:val="DHHSbullet1"/>
      </w:pPr>
      <w:r>
        <w:t>P</w:t>
      </w:r>
      <w:r w:rsidR="00220193" w:rsidRPr="008E63BB">
        <w:t xml:space="preserve">rovide access to a medical practitioner, including </w:t>
      </w:r>
      <w:r w:rsidR="004919C4">
        <w:t>GPs</w:t>
      </w:r>
      <w:r w:rsidR="00505E89">
        <w:t xml:space="preserve"> or addiction medicine s</w:t>
      </w:r>
      <w:r w:rsidR="00220193" w:rsidRPr="008E63BB">
        <w:t>pecialists to provide generalist and specialist medical support during and post-withdrawal, as required</w:t>
      </w:r>
      <w:r>
        <w:t>.</w:t>
      </w:r>
    </w:p>
    <w:p w:rsidR="00220193" w:rsidRPr="008E63BB" w:rsidRDefault="008B0FAC" w:rsidP="0094771A">
      <w:pPr>
        <w:pStyle w:val="DHHSbullet1"/>
      </w:pPr>
      <w:r>
        <w:t>P</w:t>
      </w:r>
      <w:r w:rsidR="00220193" w:rsidRPr="008E63BB">
        <w:t xml:space="preserve">rovide access to appropriate nursing care, including withdrawal nurses, </w:t>
      </w:r>
      <w:r w:rsidR="00B6650F" w:rsidRPr="008E63BB">
        <w:t xml:space="preserve">AOD nurse practitioners, </w:t>
      </w:r>
      <w:r w:rsidR="00220193" w:rsidRPr="008E63BB">
        <w:t>nurse practitioners, mental health nurses and practice nurses, as required</w:t>
      </w:r>
      <w:r>
        <w:t>.</w:t>
      </w:r>
      <w:r w:rsidR="00220193" w:rsidRPr="008E63BB">
        <w:t xml:space="preserve"> </w:t>
      </w:r>
    </w:p>
    <w:p w:rsidR="00220193" w:rsidRPr="008E63BB" w:rsidRDefault="008B0FAC" w:rsidP="0094771A">
      <w:pPr>
        <w:pStyle w:val="DHHSbullet1"/>
      </w:pPr>
      <w:r>
        <w:t>U</w:t>
      </w:r>
      <w:r w:rsidR="000D5A22">
        <w:t>se</w:t>
      </w:r>
      <w:r w:rsidR="00220193" w:rsidRPr="008E63BB">
        <w:t xml:space="preserve"> evidence-based withdrawal management, pharmacotherap</w:t>
      </w:r>
      <w:r w:rsidR="00FA19D4" w:rsidRPr="008E63BB">
        <w:t>ies</w:t>
      </w:r>
      <w:r w:rsidR="00220193" w:rsidRPr="008E63BB">
        <w:t xml:space="preserve"> and behavioural therapies, symptomatic medications</w:t>
      </w:r>
      <w:r w:rsidR="00C561A7" w:rsidRPr="008E63BB">
        <w:t xml:space="preserve"> </w:t>
      </w:r>
      <w:r w:rsidR="00220193" w:rsidRPr="008E63BB">
        <w:t>and supportive car</w:t>
      </w:r>
      <w:r>
        <w:t>e consistent with best practice.</w:t>
      </w:r>
    </w:p>
    <w:p w:rsidR="00220193" w:rsidRPr="008E63BB" w:rsidRDefault="008B0FAC" w:rsidP="0094771A">
      <w:pPr>
        <w:pStyle w:val="DHHSbullet1"/>
      </w:pPr>
      <w:r>
        <w:t>L</w:t>
      </w:r>
      <w:r w:rsidR="00220193" w:rsidRPr="008E63BB">
        <w:t xml:space="preserve">ink clients to further </w:t>
      </w:r>
      <w:r w:rsidR="008A4944" w:rsidRPr="008E63BB">
        <w:t>AOD</w:t>
      </w:r>
      <w:r w:rsidR="00220193" w:rsidRPr="008E63BB">
        <w:t xml:space="preserve"> treatment, and refer to other health/human services support services, as required</w:t>
      </w:r>
      <w:r>
        <w:t>.</w:t>
      </w:r>
    </w:p>
    <w:p w:rsidR="00220193" w:rsidRPr="008E63BB" w:rsidRDefault="008B0FAC" w:rsidP="0094771A">
      <w:pPr>
        <w:pStyle w:val="DHHSbullet1"/>
      </w:pPr>
      <w:r>
        <w:t>L</w:t>
      </w:r>
      <w:r w:rsidR="00220193" w:rsidRPr="008E63BB">
        <w:t>ink with care and recovery coordination services to ensure that continuity of care is maintained for clients along their entire treatment and care pathway, as well as deliver post-withdrawal care that addresses psychological, social and behavioural problems associated with substance dependence as required</w:t>
      </w:r>
      <w:r>
        <w:t>.</w:t>
      </w:r>
    </w:p>
    <w:p w:rsidR="00220193" w:rsidRPr="008E63BB" w:rsidRDefault="008B0FAC" w:rsidP="0094771A">
      <w:pPr>
        <w:pStyle w:val="DHHSbullet1"/>
      </w:pPr>
      <w:r>
        <w:t>W</w:t>
      </w:r>
      <w:r w:rsidR="00220193" w:rsidRPr="008E63BB">
        <w:t xml:space="preserve">ork with the </w:t>
      </w:r>
      <w:r w:rsidR="00F05372">
        <w:t xml:space="preserve">catchment-based </w:t>
      </w:r>
      <w:r w:rsidR="00220193" w:rsidRPr="00A6757B">
        <w:t xml:space="preserve">intake </w:t>
      </w:r>
      <w:r w:rsidR="00220193" w:rsidRPr="008E63BB">
        <w:t>service</w:t>
      </w:r>
      <w:r w:rsidR="00F05372">
        <w:t>, the assessment provider</w:t>
      </w:r>
      <w:r w:rsidR="00220193" w:rsidRPr="008E63BB">
        <w:t xml:space="preserve"> and care and recovery coordination to manage the period between when a client is assessed as requiring non-residential withdrawal and their entry into treatment</w:t>
      </w:r>
      <w:r>
        <w:t>.</w:t>
      </w:r>
    </w:p>
    <w:p w:rsidR="00280581" w:rsidRPr="00A7060A" w:rsidRDefault="00280581" w:rsidP="00280581">
      <w:pPr>
        <w:pStyle w:val="DHHSbullet1"/>
      </w:pPr>
      <w:r w:rsidRPr="00A7060A">
        <w:t xml:space="preserve">Provide, with the appropriate consent, client summaries to the original referral source, intake service as well as to the services the client has been linked with. </w:t>
      </w:r>
    </w:p>
    <w:p w:rsidR="00220193" w:rsidRPr="008E63BB" w:rsidRDefault="008B0FAC" w:rsidP="0094771A">
      <w:pPr>
        <w:pStyle w:val="DHHSbullet1"/>
      </w:pPr>
      <w:r>
        <w:t>W</w:t>
      </w:r>
      <w:r w:rsidR="00220193" w:rsidRPr="008E63BB">
        <w:t>ork with the provider of compulsory</w:t>
      </w:r>
      <w:r w:rsidR="00846AB5">
        <w:t xml:space="preserve"> withdrawal treatment under the SSDTA</w:t>
      </w:r>
      <w:r w:rsidR="004919C4">
        <w:t xml:space="preserve"> </w:t>
      </w:r>
      <w:r w:rsidR="00220193" w:rsidRPr="008E63BB">
        <w:t>to support the discharge of clients from a drug treatment order into</w:t>
      </w:r>
      <w:r w:rsidR="004919C4">
        <w:t xml:space="preserve"> voluntary withdrawal treatment </w:t>
      </w:r>
      <w:r w:rsidR="004919C4" w:rsidRPr="008E63BB">
        <w:t>(St Vincent’s Health)</w:t>
      </w:r>
      <w:r>
        <w:t>.</w:t>
      </w:r>
    </w:p>
    <w:p w:rsidR="000D5A22" w:rsidRDefault="008B0FAC" w:rsidP="0094771A">
      <w:pPr>
        <w:pStyle w:val="DHHSbullet1"/>
      </w:pPr>
      <w:r>
        <w:t>A</w:t>
      </w:r>
      <w:r w:rsidR="00220193" w:rsidRPr="008E63BB">
        <w:t xml:space="preserve">ctively include family and/or significant others in withdrawal treatment </w:t>
      </w:r>
      <w:r w:rsidR="00FA19D4" w:rsidRPr="008E63BB">
        <w:t xml:space="preserve">process </w:t>
      </w:r>
      <w:r w:rsidR="00220193" w:rsidRPr="008E63BB">
        <w:t>by assisting clients to develop better connection with</w:t>
      </w:r>
      <w:r w:rsidR="004919C4">
        <w:t xml:space="preserve"> the family and the community – t</w:t>
      </w:r>
      <w:r w:rsidR="00220193" w:rsidRPr="008E63BB">
        <w:t>his includes preparing the family and/or significant others for the process of AOD withdrawal as well as including them as is appropriate in the withdrawal process and discharge plan.</w:t>
      </w:r>
    </w:p>
    <w:p w:rsidR="00335AD1" w:rsidRPr="000D5A22" w:rsidRDefault="008B0FAC" w:rsidP="0094771A">
      <w:pPr>
        <w:pStyle w:val="DHHSbullet1lastline"/>
      </w:pPr>
      <w:r>
        <w:t>E</w:t>
      </w:r>
      <w:r w:rsidR="000D5A22">
        <w:t xml:space="preserve">nsure </w:t>
      </w:r>
      <w:r w:rsidR="00335AD1" w:rsidRPr="000D5A22">
        <w:t xml:space="preserve">medical/clinical oversight </w:t>
      </w:r>
      <w:r w:rsidR="000D5A22">
        <w:t>is</w:t>
      </w:r>
      <w:r w:rsidR="00335AD1" w:rsidRPr="000D5A22">
        <w:t xml:space="preserve"> in place during a person’s withdrawal.</w:t>
      </w:r>
    </w:p>
    <w:p w:rsidR="00220193" w:rsidRPr="008E63BB" w:rsidRDefault="00220193" w:rsidP="00141414">
      <w:pPr>
        <w:pStyle w:val="DHHSBody0"/>
      </w:pPr>
      <w:r w:rsidRPr="008E63BB">
        <w:t>Non-residential withdrawal treatment is not a stand-alone treatment. Rather, it is one step towards commencing sustained behaviour change. Post-withdrawal treatment such as counselling, rehabilitation and maintenance pharmacotherapy can support longer-term behavioural change.</w:t>
      </w:r>
    </w:p>
    <w:p w:rsidR="00220193" w:rsidRPr="008E63BB" w:rsidRDefault="00220193" w:rsidP="00141414">
      <w:pPr>
        <w:pStyle w:val="DHHSBody0"/>
      </w:pPr>
      <w:r w:rsidRPr="008E63BB">
        <w:t xml:space="preserve">The main pathway into non-residential withdrawal treatment is through catchment-based </w:t>
      </w:r>
      <w:r w:rsidRPr="00A6757B">
        <w:t>intake</w:t>
      </w:r>
      <w:r w:rsidR="00F2647C" w:rsidRPr="00A6757B">
        <w:t>, assessment</w:t>
      </w:r>
      <w:r w:rsidRPr="008E63BB">
        <w:t xml:space="preserve"> and same-service referral (i.e. from another stream within the same </w:t>
      </w:r>
      <w:r w:rsidR="008A4944" w:rsidRPr="008E63BB">
        <w:t>AOD</w:t>
      </w:r>
      <w:r w:rsidRPr="008E63BB">
        <w:t xml:space="preserve"> treatment service). </w:t>
      </w:r>
      <w:r w:rsidR="002F7F0B" w:rsidRPr="00A6757B">
        <w:t>I</w:t>
      </w:r>
      <w:r w:rsidRPr="00A6757B">
        <w:t xml:space="preserve">ntake and </w:t>
      </w:r>
      <w:r w:rsidR="002F7F0B" w:rsidRPr="00A6757B">
        <w:t xml:space="preserve">comprehensive </w:t>
      </w:r>
      <w:r w:rsidRPr="00A6757B">
        <w:t>assessment</w:t>
      </w:r>
      <w:r w:rsidRPr="008E63BB">
        <w:t xml:space="preserve"> information travels with clients to their new treatment provider. Non-residential withdrawal providers should work with the </w:t>
      </w:r>
      <w:r w:rsidR="002F7F0B">
        <w:t xml:space="preserve">catchment-based </w:t>
      </w:r>
      <w:r w:rsidR="002F7F0B" w:rsidRPr="00421F51">
        <w:t>i</w:t>
      </w:r>
      <w:r w:rsidRPr="00421F51">
        <w:t xml:space="preserve">ntake </w:t>
      </w:r>
      <w:r w:rsidR="002F7F0B" w:rsidRPr="00421F51">
        <w:t>service, a</w:t>
      </w:r>
      <w:r w:rsidRPr="00421F51">
        <w:t>ssessment</w:t>
      </w:r>
      <w:r w:rsidR="00421F51">
        <w:t xml:space="preserve"> provider</w:t>
      </w:r>
      <w:r w:rsidRPr="008E63BB">
        <w:t xml:space="preserve"> and the care and recovery coordination function to ensure </w:t>
      </w:r>
      <w:r w:rsidR="00421F51" w:rsidRPr="008E63BB">
        <w:t>clients are linked to further AOD treatment such as counselling and/or other health, human services and support services, as required</w:t>
      </w:r>
      <w:r w:rsidR="00421F51">
        <w:t>.</w:t>
      </w:r>
    </w:p>
    <w:p w:rsidR="00741EF9" w:rsidRPr="008E63BB" w:rsidRDefault="00BF4165" w:rsidP="00141414">
      <w:pPr>
        <w:pStyle w:val="DHHSBody0"/>
        <w:rPr>
          <w:lang w:eastAsia="en-AU"/>
        </w:rPr>
      </w:pPr>
      <w:r>
        <w:rPr>
          <w:lang w:eastAsia="en-AU"/>
        </w:rPr>
        <w:lastRenderedPageBreak/>
        <w:t>People that have been</w:t>
      </w:r>
      <w:r w:rsidR="00220193" w:rsidRPr="008E63BB">
        <w:rPr>
          <w:lang w:eastAsia="en-AU"/>
        </w:rPr>
        <w:t xml:space="preserve"> subject to involuntary detention and treatment under the </w:t>
      </w:r>
      <w:r w:rsidR="004919C4" w:rsidRPr="004919C4">
        <w:rPr>
          <w:lang w:eastAsia="en-AU"/>
        </w:rPr>
        <w:t xml:space="preserve">SSDTA </w:t>
      </w:r>
      <w:r w:rsidR="00220193" w:rsidRPr="008E63BB">
        <w:rPr>
          <w:lang w:eastAsia="en-AU"/>
        </w:rPr>
        <w:t xml:space="preserve">are a priority group for access and treatment. Other priority groups include people with at-risk dependent children, homeless clients, Aboriginal clients, clients with an </w:t>
      </w:r>
      <w:r>
        <w:rPr>
          <w:lang w:eastAsia="en-AU"/>
        </w:rPr>
        <w:t>ABI</w:t>
      </w:r>
      <w:r w:rsidR="00220193" w:rsidRPr="008E63BB">
        <w:rPr>
          <w:lang w:eastAsia="en-AU"/>
        </w:rPr>
        <w:t xml:space="preserve"> or mental illness and </w:t>
      </w:r>
      <w:r w:rsidR="00741EF9" w:rsidRPr="008E63BB">
        <w:rPr>
          <w:lang w:eastAsia="en-AU"/>
        </w:rPr>
        <w:t>justice/forensic clients.</w:t>
      </w:r>
    </w:p>
    <w:p w:rsidR="00741EF9" w:rsidRPr="0094771A" w:rsidRDefault="00741EF9" w:rsidP="0094771A">
      <w:r w:rsidRPr="0094771A">
        <w:t>Funding model and accountability</w:t>
      </w:r>
    </w:p>
    <w:p w:rsidR="0054729D" w:rsidRPr="002318ED" w:rsidRDefault="0054729D" w:rsidP="0054729D">
      <w:pPr>
        <w:pStyle w:val="DHHSBody0"/>
        <w:rPr>
          <w:rFonts w:cs="Arial"/>
        </w:rPr>
      </w:pPr>
      <w:bookmarkStart w:id="30" w:name="_Residential_Withdrawal"/>
      <w:bookmarkEnd w:id="30"/>
      <w:r w:rsidRPr="002318ED">
        <w:rPr>
          <w:rFonts w:cs="Arial"/>
        </w:rPr>
        <w:t xml:space="preserve">This function is funded through an activity-based model. Payment is made on the basis of a standard fixed price. There are two prices for non-residential withdrawal, based on whether a client has been assessed as standard or complex. </w:t>
      </w:r>
      <w:r w:rsidR="008920AE">
        <w:t xml:space="preserve">For further information about pricing please refer to the </w:t>
      </w:r>
      <w:hyperlink r:id="rId34" w:history="1">
        <w:r w:rsidR="00B82DBE" w:rsidRPr="00B82DBE">
          <w:rPr>
            <w:rStyle w:val="Hyperlink"/>
            <w:rFonts w:cs="Arial"/>
            <w:i/>
          </w:rPr>
          <w:t>Funding and Policy Guidelines</w:t>
        </w:r>
      </w:hyperlink>
      <w:r w:rsidR="00B82DBE">
        <w:rPr>
          <w:rFonts w:cs="Arial"/>
          <w:i/>
        </w:rPr>
        <w:t xml:space="preserve">. </w:t>
      </w:r>
      <w:r w:rsidR="008920AE">
        <w:rPr>
          <w:rFonts w:cs="Arial"/>
        </w:rPr>
        <w:t>&lt;</w:t>
      </w:r>
      <w:r w:rsidR="008920AE" w:rsidRPr="00B82DBE">
        <w:rPr>
          <w:rFonts w:cs="Arial"/>
        </w:rPr>
        <w:t>https://www2.health.vic.gov.au/about/policy-and-funding-guidelines</w:t>
      </w:r>
      <w:r w:rsidR="008920AE">
        <w:rPr>
          <w:rFonts w:cs="Arial"/>
        </w:rPr>
        <w:t>&gt;</w:t>
      </w:r>
    </w:p>
    <w:p w:rsidR="0054729D" w:rsidRPr="002318ED" w:rsidRDefault="0054729D" w:rsidP="0054729D">
      <w:pPr>
        <w:pStyle w:val="DHHSBody0"/>
        <w:rPr>
          <w:rFonts w:cs="Arial"/>
        </w:rPr>
      </w:pPr>
      <w:r w:rsidRPr="002318ED">
        <w:rPr>
          <w:rFonts w:cs="Arial"/>
        </w:rPr>
        <w:t xml:space="preserve">The two prices are based on the average number of contacts required for a course of non-residential withdrawal across the client population. The model has been designed this way to give providers the flexibility to respond to a spectrum of client need. </w:t>
      </w:r>
    </w:p>
    <w:p w:rsidR="0054729D" w:rsidRPr="002318ED" w:rsidRDefault="0054729D" w:rsidP="0054729D">
      <w:pPr>
        <w:pStyle w:val="DHHSBody0"/>
        <w:rPr>
          <w:rFonts w:cs="Arial"/>
        </w:rPr>
      </w:pPr>
      <w:r w:rsidRPr="002318ED">
        <w:rPr>
          <w:rFonts w:cs="Arial"/>
        </w:rPr>
        <w:t xml:space="preserve">There is scope for reclassifying between standard and complex should a client’s clinical requirements change significantly during the treatment episode, or to source another additional treatment activity in some instances.  </w:t>
      </w:r>
    </w:p>
    <w:p w:rsidR="0054729D" w:rsidRPr="002318ED" w:rsidRDefault="0054729D" w:rsidP="0054729D">
      <w:pPr>
        <w:pStyle w:val="DHHSBody0"/>
        <w:rPr>
          <w:rFonts w:cs="Arial"/>
        </w:rPr>
      </w:pPr>
      <w:r w:rsidRPr="002318ED">
        <w:rPr>
          <w:rFonts w:cs="Arial"/>
        </w:rPr>
        <w:t xml:space="preserve">The provider is expected to report activity to the department on a regular basis. Other measures may be developed as part of the AOD performance measurement framework. </w:t>
      </w:r>
    </w:p>
    <w:p w:rsidR="0054729D" w:rsidRPr="003E146D" w:rsidRDefault="0054729D" w:rsidP="00141414">
      <w:pPr>
        <w:pStyle w:val="DHHSBody0"/>
      </w:pPr>
      <w:r w:rsidRPr="002318ED">
        <w:t>The department will not pay for additional activity beyond the agreed activity</w:t>
      </w:r>
      <w:r>
        <w:t xml:space="preserve"> and targets.</w:t>
      </w:r>
    </w:p>
    <w:p w:rsidR="00220193" w:rsidRPr="008E63BB" w:rsidRDefault="00220193" w:rsidP="00A22FFB">
      <w:pPr>
        <w:pStyle w:val="Heading2"/>
        <w:rPr>
          <w:rFonts w:cs="Arial"/>
        </w:rPr>
      </w:pPr>
      <w:bookmarkStart w:id="31" w:name="_Toc523740877"/>
      <w:r w:rsidRPr="008E63BB">
        <w:rPr>
          <w:rFonts w:cs="Arial"/>
        </w:rPr>
        <w:t xml:space="preserve">Residential </w:t>
      </w:r>
      <w:r w:rsidR="00190AA7" w:rsidRPr="008E63BB">
        <w:rPr>
          <w:rFonts w:cs="Arial"/>
        </w:rPr>
        <w:t>w</w:t>
      </w:r>
      <w:r w:rsidRPr="008E63BB">
        <w:rPr>
          <w:rFonts w:cs="Arial"/>
        </w:rPr>
        <w:t>ithdrawal</w:t>
      </w:r>
      <w:bookmarkEnd w:id="31"/>
    </w:p>
    <w:p w:rsidR="00220193" w:rsidRDefault="00C27EF5" w:rsidP="00141414">
      <w:pPr>
        <w:pStyle w:val="DHHSBody0"/>
      </w:pPr>
      <w:r>
        <w:t>R</w:t>
      </w:r>
      <w:r w:rsidR="000D0AE0">
        <w:t>esidential withdrawal s</w:t>
      </w:r>
      <w:r w:rsidR="00220193" w:rsidRPr="008E63BB">
        <w:t xml:space="preserve">ervices support clients to safely withdraw from </w:t>
      </w:r>
      <w:r w:rsidR="008A4944" w:rsidRPr="008E63BB">
        <w:t>AOD</w:t>
      </w:r>
      <w:r w:rsidR="00220193" w:rsidRPr="008E63BB">
        <w:t xml:space="preserve"> dependence, in a supervised residential or hospital facility. </w:t>
      </w:r>
    </w:p>
    <w:p w:rsidR="0068473D" w:rsidRPr="008E63BB" w:rsidRDefault="0068473D" w:rsidP="00141414">
      <w:pPr>
        <w:pStyle w:val="DHHSBody0"/>
      </w:pPr>
      <w:r>
        <w:rPr>
          <w:rFonts w:eastAsia="STXinwei"/>
          <w:lang w:val="en-US" w:eastAsia="ja-JP"/>
        </w:rPr>
        <w:t xml:space="preserve">The Third Edition of the </w:t>
      </w:r>
      <w:r w:rsidRPr="00883EB4">
        <w:rPr>
          <w:rFonts w:eastAsia="STXinwei"/>
          <w:i/>
          <w:lang w:val="en-US" w:eastAsia="ja-JP"/>
        </w:rPr>
        <w:t>Alcohol and other Drug Withdrawal Guidelines</w:t>
      </w:r>
      <w:r w:rsidR="00B82DBE">
        <w:rPr>
          <w:rFonts w:eastAsia="STXinwei"/>
          <w:lang w:val="en-US" w:eastAsia="ja-JP"/>
        </w:rPr>
        <w:t xml:space="preserve"> are available online on the Turning </w:t>
      </w:r>
      <w:r w:rsidR="00EB205A">
        <w:rPr>
          <w:rFonts w:eastAsia="STXinwei"/>
          <w:lang w:val="en-US" w:eastAsia="ja-JP"/>
        </w:rPr>
        <w:t>Point website. &lt;</w:t>
      </w:r>
      <w:hyperlink r:id="rId35" w:history="1">
        <w:r w:rsidR="000670BD" w:rsidRPr="000670BD">
          <w:rPr>
            <w:rStyle w:val="Hyperlink"/>
            <w:rFonts w:eastAsia="STXinwei" w:cs="Arial"/>
            <w:lang w:val="en-US" w:eastAsia="ja-JP"/>
          </w:rPr>
          <w:t>https://www.turningpoint.org.au/treatment/clinicians/withdrawal-guidelines</w:t>
        </w:r>
      </w:hyperlink>
      <w:r w:rsidR="00EB205A">
        <w:rPr>
          <w:rStyle w:val="Hyperlink"/>
          <w:rFonts w:eastAsia="STXinwei" w:cs="Arial"/>
          <w:lang w:val="en-US" w:eastAsia="ja-JP"/>
        </w:rPr>
        <w:t>&gt;</w:t>
      </w:r>
    </w:p>
    <w:p w:rsidR="00220193" w:rsidRPr="008E63BB" w:rsidRDefault="00220193" w:rsidP="00A22FFB">
      <w:pPr>
        <w:pStyle w:val="Heading3"/>
        <w:rPr>
          <w:rFonts w:cs="Arial"/>
        </w:rPr>
      </w:pPr>
      <w:bookmarkStart w:id="32" w:name="_Toc420680423"/>
      <w:r w:rsidRPr="008E63BB">
        <w:rPr>
          <w:rFonts w:cs="Arial"/>
        </w:rPr>
        <w:t>Purpose</w:t>
      </w:r>
    </w:p>
    <w:p w:rsidR="00220193" w:rsidRPr="008E63BB" w:rsidRDefault="00220193" w:rsidP="00141414">
      <w:pPr>
        <w:pStyle w:val="DHHSBody0"/>
      </w:pPr>
      <w:r w:rsidRPr="008E63BB">
        <w:t xml:space="preserve">The primary purpose of community residential drug withdrawal is to achieve effective neuroadaptation reversal from alcohol </w:t>
      </w:r>
      <w:r w:rsidR="00C27EF5">
        <w:t xml:space="preserve">and other drugs of dependence. </w:t>
      </w:r>
      <w:r w:rsidRPr="008E63BB">
        <w:t>Withdrawal is not a stand-alone program but rather one step contributing to longer-term behaviour change.</w:t>
      </w:r>
    </w:p>
    <w:p w:rsidR="00220193" w:rsidRPr="008E63BB" w:rsidRDefault="00220193" w:rsidP="00A22FFB">
      <w:pPr>
        <w:pStyle w:val="Heading3"/>
        <w:rPr>
          <w:rFonts w:cs="Arial"/>
        </w:rPr>
      </w:pPr>
      <w:r w:rsidRPr="008E63BB">
        <w:rPr>
          <w:rFonts w:cs="Arial"/>
        </w:rPr>
        <w:t xml:space="preserve">Target </w:t>
      </w:r>
      <w:r w:rsidR="00190AA7" w:rsidRPr="008E63BB">
        <w:rPr>
          <w:rFonts w:cs="Arial"/>
        </w:rPr>
        <w:t>g</w:t>
      </w:r>
      <w:r w:rsidRPr="008E63BB">
        <w:rPr>
          <w:rFonts w:cs="Arial"/>
        </w:rPr>
        <w:t>roup</w:t>
      </w:r>
    </w:p>
    <w:p w:rsidR="00220193" w:rsidRPr="008E63BB" w:rsidRDefault="00220193" w:rsidP="00141414">
      <w:pPr>
        <w:pStyle w:val="DHHSBody0"/>
      </w:pPr>
      <w:r w:rsidRPr="008E63BB">
        <w:t xml:space="preserve">Residential withdrawal may be appropriate for people with complex needs, including medically complex withdrawal symptoms and other life, family and accommodation circumstances. The following populations may be better suited to residential withdrawal treatment options: </w:t>
      </w:r>
    </w:p>
    <w:p w:rsidR="00220193" w:rsidRPr="008E63BB" w:rsidRDefault="003953FF" w:rsidP="0094771A">
      <w:pPr>
        <w:pStyle w:val="DHHSbullet1"/>
      </w:pPr>
      <w:r w:rsidRPr="008E63BB">
        <w:t>c</w:t>
      </w:r>
      <w:r w:rsidR="00256893">
        <w:t>lients who require 24-</w:t>
      </w:r>
      <w:r w:rsidR="00220193" w:rsidRPr="008E63BB">
        <w:t>hour supportive care and medi</w:t>
      </w:r>
      <w:r w:rsidR="00CC5017" w:rsidRPr="008E63BB">
        <w:t>c</w:t>
      </w:r>
      <w:r w:rsidR="00220193" w:rsidRPr="008E63BB">
        <w:t xml:space="preserve">al supervision to withdraw </w:t>
      </w:r>
    </w:p>
    <w:p w:rsidR="00220193" w:rsidRPr="008E63BB" w:rsidRDefault="003953FF" w:rsidP="0094771A">
      <w:pPr>
        <w:pStyle w:val="DHHSbullet1"/>
      </w:pPr>
      <w:r w:rsidRPr="008E63BB">
        <w:t>c</w:t>
      </w:r>
      <w:r w:rsidR="00220193" w:rsidRPr="008E63BB">
        <w:t>lients with psychological or social crises requiring a high level of support</w:t>
      </w:r>
    </w:p>
    <w:p w:rsidR="00220193" w:rsidRPr="008E63BB" w:rsidRDefault="003953FF" w:rsidP="0094771A">
      <w:pPr>
        <w:pStyle w:val="DHHSbullet1"/>
      </w:pPr>
      <w:r w:rsidRPr="008E63BB">
        <w:t>c</w:t>
      </w:r>
      <w:r w:rsidR="00220193" w:rsidRPr="008E63BB">
        <w:t>lients requiring pharmacotherapy and medical care for acute withdrawal symptoms and non-acute illnesses</w:t>
      </w:r>
    </w:p>
    <w:p w:rsidR="00220193" w:rsidRPr="008E63BB" w:rsidRDefault="003953FF" w:rsidP="0094771A">
      <w:pPr>
        <w:pStyle w:val="DHHSbullet1"/>
      </w:pPr>
      <w:r w:rsidRPr="008E63BB">
        <w:t>c</w:t>
      </w:r>
      <w:r w:rsidR="00220193" w:rsidRPr="008E63BB">
        <w:t>lients assessed as ‘complex’ wi</w:t>
      </w:r>
      <w:r w:rsidR="00932EC9">
        <w:t xml:space="preserve">th a moderate to </w:t>
      </w:r>
      <w:r w:rsidR="00854A4B" w:rsidRPr="008E63BB">
        <w:t xml:space="preserve">high </w:t>
      </w:r>
      <w:r w:rsidR="008A4944" w:rsidRPr="008E63BB">
        <w:t>AOD</w:t>
      </w:r>
      <w:r w:rsidR="00220193" w:rsidRPr="008E63BB">
        <w:t xml:space="preserve"> dependence, poly drug use, or a history of previous unsuccessful withdrawal attempts</w:t>
      </w:r>
    </w:p>
    <w:p w:rsidR="00220193" w:rsidRPr="008E63BB" w:rsidRDefault="003953FF" w:rsidP="0094771A">
      <w:pPr>
        <w:pStyle w:val="DHHSbullet1lastline"/>
      </w:pPr>
      <w:r w:rsidRPr="008E63BB">
        <w:t>c</w:t>
      </w:r>
      <w:r w:rsidR="00220193" w:rsidRPr="008E63BB">
        <w:t>lients whose family or accommodation circumstances are less stable, such as clients lacking supportive friends or family, or stable housing.</w:t>
      </w:r>
    </w:p>
    <w:p w:rsidR="00220193" w:rsidRPr="008E63BB" w:rsidRDefault="00220193" w:rsidP="00A22FFB">
      <w:pPr>
        <w:pStyle w:val="Heading3"/>
        <w:rPr>
          <w:rFonts w:cs="Arial"/>
        </w:rPr>
      </w:pPr>
      <w:r w:rsidRPr="008E63BB">
        <w:rPr>
          <w:rFonts w:cs="Arial"/>
        </w:rPr>
        <w:t xml:space="preserve">Key </w:t>
      </w:r>
      <w:r w:rsidR="00190AA7" w:rsidRPr="008E63BB">
        <w:rPr>
          <w:rFonts w:cs="Arial"/>
        </w:rPr>
        <w:t>s</w:t>
      </w:r>
      <w:r w:rsidRPr="008E63BB">
        <w:rPr>
          <w:rFonts w:cs="Arial"/>
        </w:rPr>
        <w:t xml:space="preserve">ervice </w:t>
      </w:r>
      <w:r w:rsidR="00190AA7" w:rsidRPr="008E63BB">
        <w:rPr>
          <w:rFonts w:cs="Arial"/>
        </w:rPr>
        <w:t>r</w:t>
      </w:r>
      <w:r w:rsidRPr="008E63BB">
        <w:rPr>
          <w:rFonts w:cs="Arial"/>
        </w:rPr>
        <w:t xml:space="preserve">equirements </w:t>
      </w:r>
    </w:p>
    <w:p w:rsidR="00220193" w:rsidRPr="008E63BB" w:rsidRDefault="00220193" w:rsidP="00141414">
      <w:pPr>
        <w:pStyle w:val="DHHSBody0"/>
      </w:pPr>
      <w:r w:rsidRPr="008E63BB">
        <w:t xml:space="preserve">All funded </w:t>
      </w:r>
      <w:r w:rsidR="008A4944" w:rsidRPr="008E63BB">
        <w:t>AOD</w:t>
      </w:r>
      <w:r w:rsidRPr="008E63BB">
        <w:t xml:space="preserve"> community residential withdrawal services must </w:t>
      </w:r>
      <w:r w:rsidR="00BF39BC">
        <w:t>meet</w:t>
      </w:r>
      <w:r w:rsidRPr="008E63BB">
        <w:t xml:space="preserve"> the following service requirements</w:t>
      </w:r>
      <w:r w:rsidR="00CC5017" w:rsidRPr="008E63BB">
        <w:t>.</w:t>
      </w:r>
    </w:p>
    <w:p w:rsidR="00CC3CC6" w:rsidRPr="008E63BB" w:rsidRDefault="00CC3CC6" w:rsidP="00141414">
      <w:pPr>
        <w:pStyle w:val="DHHSBody0"/>
      </w:pPr>
      <w:r w:rsidRPr="008E63BB">
        <w:t xml:space="preserve">Access </w:t>
      </w:r>
    </w:p>
    <w:p w:rsidR="00CC3CC6" w:rsidRPr="008E63BB" w:rsidRDefault="00CC3CC6" w:rsidP="00141414">
      <w:pPr>
        <w:pStyle w:val="DHHSBody0"/>
      </w:pPr>
      <w:r w:rsidRPr="008E63BB">
        <w:t xml:space="preserve">Accessible, timely and targeted intervention enhances the likelihood of positive outcomes.  Accessibility encompasses responsiveness to geographic, cultural, age, gender, individual and family circumstances.  </w:t>
      </w:r>
      <w:r w:rsidRPr="008E63BB">
        <w:lastRenderedPageBreak/>
        <w:t>It also relies on a strong consumer focus, encompassing consumer involvement in the planning and review of treatment and service accessibility.  To be accessible, services must:</w:t>
      </w:r>
    </w:p>
    <w:p w:rsidR="00CC3CC6" w:rsidRPr="00925EDF" w:rsidRDefault="004919C4" w:rsidP="0094771A">
      <w:pPr>
        <w:pStyle w:val="DHHSbullet1"/>
      </w:pPr>
      <w:r w:rsidRPr="00925EDF">
        <w:t>p</w:t>
      </w:r>
      <w:r w:rsidR="00CC3CC6" w:rsidRPr="00925EDF">
        <w:t>rovide a respectful and caring approach that responds to individual and family circumstances taking into account geographic, cultural, family, age and gender circum</w:t>
      </w:r>
      <w:r w:rsidRPr="00925EDF">
        <w:t>stances</w:t>
      </w:r>
    </w:p>
    <w:p w:rsidR="00CC3CC6" w:rsidRPr="00925EDF" w:rsidRDefault="004919C4" w:rsidP="0094771A">
      <w:pPr>
        <w:pStyle w:val="DHHSbullet1lastline"/>
      </w:pPr>
      <w:r w:rsidRPr="00925EDF">
        <w:t>e</w:t>
      </w:r>
      <w:r w:rsidR="00CC3CC6" w:rsidRPr="00925EDF">
        <w:t>ncourage and consider consumer feedback across key aspects of service planning and delivery.</w:t>
      </w:r>
    </w:p>
    <w:p w:rsidR="00CC3CC6" w:rsidRPr="008E63BB" w:rsidRDefault="00CC3CC6" w:rsidP="00A22FFB">
      <w:pPr>
        <w:pStyle w:val="Heading4"/>
        <w:rPr>
          <w:rFonts w:cs="Arial"/>
        </w:rPr>
      </w:pPr>
      <w:r w:rsidRPr="008E63BB">
        <w:rPr>
          <w:rFonts w:cs="Arial"/>
        </w:rPr>
        <w:t>Preparation</w:t>
      </w:r>
    </w:p>
    <w:p w:rsidR="00CC3CC6" w:rsidRPr="008E63BB" w:rsidRDefault="00CC3CC6" w:rsidP="00141414">
      <w:pPr>
        <w:pStyle w:val="DHHSBody0"/>
      </w:pPr>
      <w:r w:rsidRPr="008E63BB">
        <w:t xml:space="preserve">Preparing individuals for the withdrawal process includes informing them about the facility, program, withdrawal process and expectations. This also includes initial screening for suitability for the service and the needs of each individual. Support strategies should be in place while individuals await admission. Preparation contributes to building rapport between individuals and treatment staff, which in turn leads to improved engagement and better outcomes. Preparation includes telephone and face-to-face interactions. </w:t>
      </w:r>
    </w:p>
    <w:p w:rsidR="00220193" w:rsidRPr="008E63BB" w:rsidRDefault="00220193" w:rsidP="00141414">
      <w:pPr>
        <w:pStyle w:val="DHHSBody0"/>
      </w:pPr>
      <w:r w:rsidRPr="008E63BB">
        <w:t>Services must:</w:t>
      </w:r>
    </w:p>
    <w:p w:rsidR="00220193" w:rsidRPr="008E63BB" w:rsidRDefault="004919C4" w:rsidP="0094771A">
      <w:pPr>
        <w:pStyle w:val="DHHSbullet1"/>
      </w:pPr>
      <w:r>
        <w:t>e</w:t>
      </w:r>
      <w:r w:rsidR="00220193" w:rsidRPr="008E63BB">
        <w:t>nsure that individuals understand the treatment process and purpose and are provided with sufficient information about withdrawal and are enabled to make a considered and informed decision a</w:t>
      </w:r>
      <w:r>
        <w:t>bout engaging in this treatment</w:t>
      </w:r>
    </w:p>
    <w:p w:rsidR="00220193" w:rsidRPr="008E63BB" w:rsidRDefault="004919C4" w:rsidP="0094771A">
      <w:pPr>
        <w:pStyle w:val="DHHSbullet1"/>
      </w:pPr>
      <w:r>
        <w:t>e</w:t>
      </w:r>
      <w:r w:rsidR="00220193" w:rsidRPr="008E63BB">
        <w:t xml:space="preserve">nsure that individuals requiring a different AOD/health service are actively assisted to make this link through referral processes such as written referral and/or </w:t>
      </w:r>
      <w:r>
        <w:t>arranged telephone appointments</w:t>
      </w:r>
    </w:p>
    <w:p w:rsidR="00220193" w:rsidRPr="008E63BB" w:rsidRDefault="004919C4" w:rsidP="0094771A">
      <w:pPr>
        <w:pStyle w:val="DHHSbullet1lastline"/>
      </w:pPr>
      <w:r>
        <w:t>d</w:t>
      </w:r>
      <w:r w:rsidR="00220193" w:rsidRPr="008E63BB">
        <w:t>evelop with the individual, a plan that seeks to address their needs whilst awaiting admission and during treatment.  Support is provided to individuals befor</w:t>
      </w:r>
      <w:r w:rsidR="00CC3CC6" w:rsidRPr="008E63BB">
        <w:t>e, during and after withdrawal.</w:t>
      </w:r>
    </w:p>
    <w:p w:rsidR="00220193" w:rsidRPr="008E63BB" w:rsidRDefault="00220193" w:rsidP="00A22FFB">
      <w:pPr>
        <w:pStyle w:val="Heading4"/>
        <w:rPr>
          <w:rFonts w:cs="Arial"/>
        </w:rPr>
      </w:pPr>
      <w:r w:rsidRPr="008E63BB">
        <w:rPr>
          <w:rFonts w:cs="Arial"/>
        </w:rPr>
        <w:t>Assessment</w:t>
      </w:r>
    </w:p>
    <w:p w:rsidR="00220193" w:rsidRPr="008E63BB" w:rsidRDefault="00220193" w:rsidP="00141414">
      <w:pPr>
        <w:pStyle w:val="DHHSBody0"/>
      </w:pPr>
      <w:r w:rsidRPr="008E63BB">
        <w:t xml:space="preserve">Clients referred from </w:t>
      </w:r>
      <w:r w:rsidR="008079FD">
        <w:t xml:space="preserve">catchment-based </w:t>
      </w:r>
      <w:r w:rsidRPr="00A6757B">
        <w:t xml:space="preserve">intake </w:t>
      </w:r>
      <w:r w:rsidR="008079FD" w:rsidRPr="00A6757B">
        <w:t xml:space="preserve">services </w:t>
      </w:r>
      <w:r w:rsidRPr="008E63BB">
        <w:t xml:space="preserve">or other treatment services will have already completed a </w:t>
      </w:r>
      <w:r w:rsidR="008079FD">
        <w:t>comprehensive</w:t>
      </w:r>
      <w:r w:rsidRPr="008E63BB">
        <w:t xml:space="preserve"> assessment</w:t>
      </w:r>
      <w:r w:rsidR="008079FD">
        <w:t xml:space="preserve"> and initial treatment plan</w:t>
      </w:r>
      <w:r w:rsidRPr="008E63BB">
        <w:t>. This pre-existing information forms the basis of any additional withdrawal-specific assessment.</w:t>
      </w:r>
    </w:p>
    <w:p w:rsidR="00220193" w:rsidRPr="008E63BB" w:rsidRDefault="00220193" w:rsidP="00141414">
      <w:pPr>
        <w:pStyle w:val="DHHSBody0"/>
      </w:pPr>
      <w:r w:rsidRPr="008E63BB">
        <w:t>Services must:</w:t>
      </w:r>
    </w:p>
    <w:p w:rsidR="00220193" w:rsidRPr="008E63BB" w:rsidRDefault="0073073E" w:rsidP="00A22FFB">
      <w:pPr>
        <w:pStyle w:val="DHHSbullet1"/>
        <w:rPr>
          <w:rFonts w:cs="Arial"/>
        </w:rPr>
      </w:pPr>
      <w:r>
        <w:rPr>
          <w:rFonts w:cs="Arial"/>
        </w:rPr>
        <w:t>c</w:t>
      </w:r>
      <w:r w:rsidR="00220193" w:rsidRPr="008E63BB">
        <w:rPr>
          <w:rFonts w:cs="Arial"/>
        </w:rPr>
        <w:t>omplete a structured and comprehensive medical and psychosocial assessment that leads to a sound treatment plan. The assessment process includes:</w:t>
      </w:r>
    </w:p>
    <w:p w:rsidR="00220193" w:rsidRPr="008E63BB" w:rsidRDefault="000D5A22" w:rsidP="00A22FFB">
      <w:pPr>
        <w:pStyle w:val="DHHSbullet2"/>
        <w:rPr>
          <w:rFonts w:cs="Arial"/>
        </w:rPr>
      </w:pPr>
      <w:r>
        <w:rPr>
          <w:rFonts w:cs="Arial"/>
        </w:rPr>
        <w:t>f</w:t>
      </w:r>
      <w:r w:rsidR="00220193" w:rsidRPr="008E63BB">
        <w:rPr>
          <w:rFonts w:cs="Arial"/>
        </w:rPr>
        <w:t>ull medical assessment by a medical officer prior to and as part of the admission process</w:t>
      </w:r>
    </w:p>
    <w:p w:rsidR="00220193" w:rsidRPr="008E63BB" w:rsidRDefault="000D5A22" w:rsidP="00A22FFB">
      <w:pPr>
        <w:pStyle w:val="DHHSbullet2"/>
        <w:rPr>
          <w:rFonts w:cs="Arial"/>
        </w:rPr>
      </w:pPr>
      <w:r>
        <w:rPr>
          <w:rFonts w:cs="Arial"/>
        </w:rPr>
        <w:t>c</w:t>
      </w:r>
      <w:r w:rsidR="00220193" w:rsidRPr="008E63BB">
        <w:rPr>
          <w:rFonts w:cs="Arial"/>
        </w:rPr>
        <w:t>omprehensive psychosocial assessment by qualified and experienced staff that are competent and capable AOD practitioners</w:t>
      </w:r>
    </w:p>
    <w:p w:rsidR="00220193" w:rsidRPr="008E63BB" w:rsidRDefault="000D5A22" w:rsidP="00A22FFB">
      <w:pPr>
        <w:pStyle w:val="DHHSbullet2"/>
        <w:rPr>
          <w:rFonts w:cs="Arial"/>
        </w:rPr>
      </w:pPr>
      <w:r>
        <w:rPr>
          <w:rFonts w:cs="Arial"/>
        </w:rPr>
        <w:t>o</w:t>
      </w:r>
      <w:r w:rsidR="00932EC9">
        <w:rPr>
          <w:rFonts w:cs="Arial"/>
        </w:rPr>
        <w:t>bservation</w:t>
      </w:r>
      <w:r w:rsidR="00220193" w:rsidRPr="008E63BB">
        <w:rPr>
          <w:rFonts w:cs="Arial"/>
        </w:rPr>
        <w:t xml:space="preserve"> and record</w:t>
      </w:r>
      <w:r w:rsidR="00932EC9">
        <w:rPr>
          <w:rFonts w:cs="Arial"/>
        </w:rPr>
        <w:t>ing of</w:t>
      </w:r>
      <w:r w:rsidR="00220193" w:rsidRPr="008E63BB">
        <w:rPr>
          <w:rFonts w:cs="Arial"/>
        </w:rPr>
        <w:t xml:space="preserve"> physical indicators and symptoms prior to admission</w:t>
      </w:r>
    </w:p>
    <w:p w:rsidR="00220193" w:rsidRPr="004919C4" w:rsidRDefault="000D5A22" w:rsidP="00A22FFB">
      <w:pPr>
        <w:pStyle w:val="DHHSbullet2"/>
        <w:rPr>
          <w:rFonts w:cs="Arial"/>
        </w:rPr>
      </w:pPr>
      <w:r>
        <w:rPr>
          <w:rFonts w:cs="Arial"/>
        </w:rPr>
        <w:t>f</w:t>
      </w:r>
      <w:r w:rsidR="00220193" w:rsidRPr="008E63BB">
        <w:rPr>
          <w:rFonts w:cs="Arial"/>
        </w:rPr>
        <w:t>ull documentation of the a</w:t>
      </w:r>
      <w:r w:rsidR="004919C4">
        <w:rPr>
          <w:rFonts w:cs="Arial"/>
        </w:rPr>
        <w:t>ssessment process and outcomes.</w:t>
      </w:r>
    </w:p>
    <w:p w:rsidR="00220193" w:rsidRPr="008E63BB" w:rsidRDefault="00220193" w:rsidP="00A22FFB">
      <w:pPr>
        <w:pStyle w:val="Heading4"/>
        <w:rPr>
          <w:rFonts w:cs="Arial"/>
        </w:rPr>
      </w:pPr>
      <w:r w:rsidRPr="008E63BB">
        <w:rPr>
          <w:rFonts w:cs="Arial"/>
        </w:rPr>
        <w:t>24-hour structured supervision, support and care</w:t>
      </w:r>
    </w:p>
    <w:p w:rsidR="00220193" w:rsidRPr="008E63BB" w:rsidRDefault="00220193" w:rsidP="00141414">
      <w:pPr>
        <w:pStyle w:val="DHHSBody0"/>
      </w:pPr>
      <w:r w:rsidRPr="008E63BB">
        <w:t xml:space="preserve">Supportive care </w:t>
      </w:r>
      <w:r w:rsidR="00CC5017" w:rsidRPr="008E63BB">
        <w:t>delivers</w:t>
      </w:r>
      <w:r w:rsidRPr="008E63BB">
        <w:t xml:space="preserve"> medical and psychosocial treatment interventions within a calm and appropriate environment. Ap</w:t>
      </w:r>
      <w:r w:rsidRPr="00141414">
        <w:t>propri</w:t>
      </w:r>
      <w:r w:rsidRPr="008E63BB">
        <w:t xml:space="preserve">ate structures and supervision are important components of safe and comfortable withdrawal. Medical and medication support are also key elements. A well-developed clinical governance framework is critically important. </w:t>
      </w:r>
    </w:p>
    <w:p w:rsidR="00220193" w:rsidRPr="008E63BB" w:rsidRDefault="00220193" w:rsidP="00141414">
      <w:pPr>
        <w:pStyle w:val="DHHSBody0"/>
      </w:pPr>
      <w:r w:rsidRPr="008E63BB">
        <w:t>Services must:</w:t>
      </w:r>
    </w:p>
    <w:p w:rsidR="00220193" w:rsidRPr="008E63BB" w:rsidRDefault="004919C4" w:rsidP="0094771A">
      <w:pPr>
        <w:pStyle w:val="DHHSbullet1"/>
      </w:pPr>
      <w:r>
        <w:t>p</w:t>
      </w:r>
      <w:r w:rsidR="00220193" w:rsidRPr="008E63BB">
        <w:t>rovide 24</w:t>
      </w:r>
      <w:r w:rsidR="007106E7" w:rsidRPr="008E63BB">
        <w:t>-hour</w:t>
      </w:r>
      <w:r w:rsidR="00220193" w:rsidRPr="008E63BB">
        <w:t xml:space="preserve"> supportive care, in a safe environment, staffed by well-qualified, experienced and trained individuals who are competen</w:t>
      </w:r>
      <w:r>
        <w:t>t and capable AOD practitioners</w:t>
      </w:r>
    </w:p>
    <w:p w:rsidR="00220193" w:rsidRPr="008E63BB" w:rsidRDefault="004919C4" w:rsidP="0094771A">
      <w:pPr>
        <w:pStyle w:val="DHHSbullet1"/>
      </w:pPr>
      <w:r>
        <w:t>e</w:t>
      </w:r>
      <w:r w:rsidR="00220193" w:rsidRPr="008E63BB">
        <w:t>nsure the availability of a well-qualified and experienced senior clinician to oversee the treatment program and provid</w:t>
      </w:r>
      <w:r>
        <w:t>e staff supervision and support</w:t>
      </w:r>
    </w:p>
    <w:p w:rsidR="00220193" w:rsidRPr="008E63BB" w:rsidRDefault="004919C4" w:rsidP="0094771A">
      <w:pPr>
        <w:pStyle w:val="DHHSbullet1"/>
      </w:pPr>
      <w:r>
        <w:t>e</w:t>
      </w:r>
      <w:r w:rsidR="00220193" w:rsidRPr="008E63BB">
        <w:t>nsure that regular, consistent and well-documented observations of physical, medical and psychological well-being are undertaken</w:t>
      </w:r>
      <w:r>
        <w:t xml:space="preserve"> by appropriately skilled staff –  t</w:t>
      </w:r>
      <w:r w:rsidR="00220193" w:rsidRPr="008E63BB">
        <w:t>his includes careful monitor</w:t>
      </w:r>
      <w:r>
        <w:t>ing of the course of withdrawal</w:t>
      </w:r>
    </w:p>
    <w:p w:rsidR="00220193" w:rsidRPr="008E63BB" w:rsidRDefault="004919C4" w:rsidP="0094771A">
      <w:pPr>
        <w:pStyle w:val="DHHSbullet1"/>
      </w:pPr>
      <w:r>
        <w:lastRenderedPageBreak/>
        <w:t>e</w:t>
      </w:r>
      <w:r w:rsidR="00220193" w:rsidRPr="008E63BB">
        <w:t>nsure that medical and mental health responses are readily available to address problems that may ar</w:t>
      </w:r>
      <w:r>
        <w:t>ise in the course of withdrawal</w:t>
      </w:r>
    </w:p>
    <w:p w:rsidR="00981B63" w:rsidRDefault="004919C4" w:rsidP="0094771A">
      <w:pPr>
        <w:pStyle w:val="DHHSbullet1"/>
      </w:pPr>
      <w:r w:rsidRPr="00981B63">
        <w:t>u</w:t>
      </w:r>
      <w:r w:rsidR="00981B63" w:rsidRPr="00981B63">
        <w:t>s</w:t>
      </w:r>
      <w:r w:rsidR="00220193" w:rsidRPr="00981B63">
        <w:t xml:space="preserve">e </w:t>
      </w:r>
      <w:r w:rsidR="00981B63" w:rsidRPr="00981B63">
        <w:t xml:space="preserve">evidence-based treatment approaches </w:t>
      </w:r>
    </w:p>
    <w:p w:rsidR="00220193" w:rsidRPr="00981B63" w:rsidRDefault="004919C4" w:rsidP="0094771A">
      <w:pPr>
        <w:pStyle w:val="DHHSbullet1"/>
      </w:pPr>
      <w:r w:rsidRPr="00981B63">
        <w:t>p</w:t>
      </w:r>
      <w:r w:rsidR="00220193" w:rsidRPr="00981B63">
        <w:t>rovide, at the direction of the medical officer, approp</w:t>
      </w:r>
      <w:r w:rsidRPr="00981B63">
        <w:t>riate medication as required – t</w:t>
      </w:r>
      <w:r w:rsidR="00220193" w:rsidRPr="00981B63">
        <w:t>his should be undertaken in accordance with protocols for the safe use a</w:t>
      </w:r>
      <w:r w:rsidRPr="00981B63">
        <w:t>nd administration of medication</w:t>
      </w:r>
    </w:p>
    <w:p w:rsidR="00220193" w:rsidRPr="00EC7E03" w:rsidRDefault="004919C4" w:rsidP="0094771A">
      <w:pPr>
        <w:pStyle w:val="DHHSbullet1lastline"/>
      </w:pPr>
      <w:r>
        <w:t>e</w:t>
      </w:r>
      <w:r w:rsidR="00220193" w:rsidRPr="008E63BB">
        <w:t xml:space="preserve">nsure that an appropriate level of nursing and medical coverage is reflected in </w:t>
      </w:r>
      <w:r w:rsidR="00932EC9">
        <w:t xml:space="preserve">the </w:t>
      </w:r>
      <w:r w:rsidR="00220193" w:rsidRPr="008E63BB">
        <w:t xml:space="preserve">staffing </w:t>
      </w:r>
      <w:r w:rsidR="00CB1834">
        <w:t>profile –</w:t>
      </w:r>
      <w:r w:rsidR="00220193" w:rsidRPr="008E63BB">
        <w:t xml:space="preserve">  </w:t>
      </w:r>
      <w:r w:rsidR="00CB1834">
        <w:t>a</w:t>
      </w:r>
      <w:r w:rsidR="009D3185" w:rsidRPr="008E63BB">
        <w:t>ll</w:t>
      </w:r>
      <w:r w:rsidR="00220193" w:rsidRPr="008E63BB">
        <w:t xml:space="preserve"> services are required to provide </w:t>
      </w:r>
      <w:r w:rsidR="00DA5E99">
        <w:t xml:space="preserve">24 </w:t>
      </w:r>
      <w:r w:rsidR="00DA5E99" w:rsidRPr="008E63BB">
        <w:t xml:space="preserve">hours a day, seven days a week </w:t>
      </w:r>
      <w:r w:rsidR="00220193" w:rsidRPr="008E63BB">
        <w:t>nursing cover, in addition to appropriate medical officer access and have well-articulated li</w:t>
      </w:r>
      <w:r w:rsidR="00EC7E03">
        <w:t>nkages with a hospital network.</w:t>
      </w:r>
    </w:p>
    <w:p w:rsidR="00220193" w:rsidRPr="008E63BB" w:rsidRDefault="00220193" w:rsidP="00A22FFB">
      <w:pPr>
        <w:pStyle w:val="Heading4"/>
        <w:rPr>
          <w:rFonts w:cs="Arial"/>
        </w:rPr>
      </w:pPr>
      <w:r w:rsidRPr="008E63BB">
        <w:rPr>
          <w:rFonts w:cs="Arial"/>
        </w:rPr>
        <w:t>Care coordination, planning and linkage</w:t>
      </w:r>
    </w:p>
    <w:p w:rsidR="00CB1834" w:rsidRDefault="00220193" w:rsidP="00141414">
      <w:pPr>
        <w:pStyle w:val="DHHSBody0"/>
      </w:pPr>
      <w:r w:rsidRPr="008E63BB">
        <w:t xml:space="preserve">Effective coordination of client care, comprehensive treatment planning and the development of strong linkages with other AOD, health, family and forensic services helps to facilitate successful treatment outcomes. All services are responsible for ensuring that client treatment pathways are developed and that other service linkage is made. </w:t>
      </w:r>
    </w:p>
    <w:p w:rsidR="00220193" w:rsidRPr="008E63BB" w:rsidRDefault="00220193" w:rsidP="00141414">
      <w:pPr>
        <w:pStyle w:val="DHHSBody0"/>
      </w:pPr>
      <w:r w:rsidRPr="008E63BB">
        <w:t>Services must:</w:t>
      </w:r>
    </w:p>
    <w:p w:rsidR="00220193" w:rsidRPr="008E63BB" w:rsidRDefault="004919C4" w:rsidP="00A22FFB">
      <w:pPr>
        <w:pStyle w:val="DHHSbullet1"/>
        <w:rPr>
          <w:rFonts w:cs="Arial"/>
        </w:rPr>
      </w:pPr>
      <w:r>
        <w:rPr>
          <w:rFonts w:cs="Arial"/>
        </w:rPr>
        <w:t>p</w:t>
      </w:r>
      <w:r w:rsidR="00220193" w:rsidRPr="008E63BB">
        <w:rPr>
          <w:rFonts w:cs="Arial"/>
        </w:rPr>
        <w:t>rovide care coordination and case management services for clients, including:</w:t>
      </w:r>
    </w:p>
    <w:p w:rsidR="00220193" w:rsidRPr="008E63BB" w:rsidRDefault="000D5A22" w:rsidP="00A22FFB">
      <w:pPr>
        <w:pStyle w:val="DHHSbullet2"/>
        <w:rPr>
          <w:rFonts w:cs="Arial"/>
        </w:rPr>
      </w:pPr>
      <w:r>
        <w:rPr>
          <w:rFonts w:cs="Arial"/>
        </w:rPr>
        <w:t>t</w:t>
      </w:r>
      <w:r w:rsidR="00220193" w:rsidRPr="008E63BB">
        <w:rPr>
          <w:rFonts w:cs="Arial"/>
        </w:rPr>
        <w:t>he development of an individual treatment</w:t>
      </w:r>
      <w:r w:rsidR="00932EC9">
        <w:rPr>
          <w:rFonts w:cs="Arial"/>
        </w:rPr>
        <w:t xml:space="preserve"> plan (ITP) or individual recovery plan</w:t>
      </w:r>
      <w:r w:rsidR="00220193" w:rsidRPr="008E63BB">
        <w:rPr>
          <w:rFonts w:cs="Arial"/>
        </w:rPr>
        <w:t xml:space="preserve"> in partnership with the client, comprising regular, consistent and documented monitoring of the course of withdrawal</w:t>
      </w:r>
    </w:p>
    <w:p w:rsidR="00220193" w:rsidRPr="008E63BB" w:rsidRDefault="000D5A22" w:rsidP="00A22FFB">
      <w:pPr>
        <w:pStyle w:val="DHHSbullet2"/>
        <w:rPr>
          <w:rFonts w:cs="Arial"/>
        </w:rPr>
      </w:pPr>
      <w:r>
        <w:rPr>
          <w:rFonts w:cs="Arial"/>
        </w:rPr>
        <w:t>t</w:t>
      </w:r>
      <w:r w:rsidR="00220193" w:rsidRPr="008E63BB">
        <w:rPr>
          <w:rFonts w:cs="Arial"/>
        </w:rPr>
        <w:t>he development of a discharge plan, which ensures appropriate linkages and referrals are m</w:t>
      </w:r>
      <w:r w:rsidR="004919C4">
        <w:rPr>
          <w:rFonts w:cs="Arial"/>
        </w:rPr>
        <w:t>ade to post-withdrawal services</w:t>
      </w:r>
    </w:p>
    <w:p w:rsidR="00220193" w:rsidRPr="008E63BB" w:rsidRDefault="004919C4" w:rsidP="00A22FFB">
      <w:pPr>
        <w:pStyle w:val="DHHSbullet1"/>
        <w:rPr>
          <w:rFonts w:cs="Arial"/>
        </w:rPr>
      </w:pPr>
      <w:r>
        <w:rPr>
          <w:rFonts w:cs="Arial"/>
        </w:rPr>
        <w:t>e</w:t>
      </w:r>
      <w:r w:rsidR="00220193" w:rsidRPr="008E63BB">
        <w:rPr>
          <w:rFonts w:cs="Arial"/>
        </w:rPr>
        <w:t xml:space="preserve">nsure that the linkages identified in the client’s treatment plan </w:t>
      </w:r>
      <w:r>
        <w:rPr>
          <w:rFonts w:cs="Arial"/>
        </w:rPr>
        <w:t>are in place prior to discharge</w:t>
      </w:r>
    </w:p>
    <w:p w:rsidR="00220193" w:rsidRPr="008E63BB" w:rsidRDefault="004919C4" w:rsidP="00A22FFB">
      <w:pPr>
        <w:pStyle w:val="DHHSbullet1"/>
        <w:rPr>
          <w:rFonts w:cs="Arial"/>
        </w:rPr>
      </w:pPr>
      <w:r>
        <w:rPr>
          <w:rFonts w:cs="Arial"/>
        </w:rPr>
        <w:t>w</w:t>
      </w:r>
      <w:r w:rsidR="00220193" w:rsidRPr="008E63BB">
        <w:rPr>
          <w:rFonts w:cs="Arial"/>
        </w:rPr>
        <w:t xml:space="preserve">ork with </w:t>
      </w:r>
      <w:r w:rsidR="008079FD">
        <w:rPr>
          <w:rFonts w:cs="Arial"/>
        </w:rPr>
        <w:t>catchment-based intake</w:t>
      </w:r>
      <w:r w:rsidR="00827EB4">
        <w:rPr>
          <w:rFonts w:cs="Arial"/>
        </w:rPr>
        <w:t xml:space="preserve"> services</w:t>
      </w:r>
      <w:r w:rsidR="008079FD">
        <w:rPr>
          <w:rFonts w:cs="Arial"/>
        </w:rPr>
        <w:t xml:space="preserve">, </w:t>
      </w:r>
      <w:r w:rsidR="00827EB4">
        <w:rPr>
          <w:rFonts w:cs="Arial"/>
        </w:rPr>
        <w:t>care and recovery c</w:t>
      </w:r>
      <w:r w:rsidR="00220193" w:rsidRPr="008E63BB">
        <w:rPr>
          <w:rFonts w:cs="Arial"/>
        </w:rPr>
        <w:t xml:space="preserve">oordination providers </w:t>
      </w:r>
      <w:r w:rsidR="008079FD">
        <w:rPr>
          <w:rFonts w:cs="Arial"/>
        </w:rPr>
        <w:t xml:space="preserve">and other treatment services </w:t>
      </w:r>
      <w:r w:rsidR="00220193" w:rsidRPr="008E63BB">
        <w:rPr>
          <w:rFonts w:cs="Arial"/>
        </w:rPr>
        <w:t>to ensure clients are linked to ongoing care a</w:t>
      </w:r>
      <w:r>
        <w:rPr>
          <w:rFonts w:cs="Arial"/>
        </w:rPr>
        <w:t>fter withdrawal, where possible</w:t>
      </w:r>
    </w:p>
    <w:p w:rsidR="00280581" w:rsidRPr="00A7060A" w:rsidRDefault="00280581" w:rsidP="00280581">
      <w:pPr>
        <w:pStyle w:val="DHHSbullet1"/>
      </w:pPr>
      <w:r w:rsidRPr="00A7060A">
        <w:t>Provide, with the appropriate consent, client summaries to the original referral source, intake service as well as to the services t</w:t>
      </w:r>
      <w:r w:rsidR="009348F5">
        <w:t>he client has been linked with</w:t>
      </w:r>
    </w:p>
    <w:p w:rsidR="00220193" w:rsidRPr="00EC7E03" w:rsidRDefault="004919C4" w:rsidP="0094771A">
      <w:pPr>
        <w:pStyle w:val="DHHSbullet1lastline"/>
      </w:pPr>
      <w:r>
        <w:t>f</w:t>
      </w:r>
      <w:r w:rsidR="00220193" w:rsidRPr="008E63BB">
        <w:t>acilitate travel arrangements for clients into withdrawal treatment and upon discharge from the wit</w:t>
      </w:r>
      <w:r w:rsidR="00EC7E03">
        <w:t>hdrawal service as appropriate.</w:t>
      </w:r>
    </w:p>
    <w:p w:rsidR="00220193" w:rsidRPr="008E63BB" w:rsidRDefault="00220193" w:rsidP="00A22FFB">
      <w:pPr>
        <w:pStyle w:val="Heading4"/>
        <w:rPr>
          <w:rFonts w:cs="Arial"/>
        </w:rPr>
      </w:pPr>
      <w:r w:rsidRPr="008E63BB">
        <w:rPr>
          <w:rFonts w:cs="Arial"/>
        </w:rPr>
        <w:t xml:space="preserve">Structured </w:t>
      </w:r>
      <w:r w:rsidR="00190AA7" w:rsidRPr="008E63BB">
        <w:rPr>
          <w:rFonts w:cs="Arial"/>
        </w:rPr>
        <w:t>p</w:t>
      </w:r>
      <w:r w:rsidRPr="008E63BB">
        <w:rPr>
          <w:rFonts w:cs="Arial"/>
        </w:rPr>
        <w:t>rograms</w:t>
      </w:r>
    </w:p>
    <w:p w:rsidR="00220193" w:rsidRPr="008E63BB" w:rsidRDefault="00220193" w:rsidP="00141414">
      <w:pPr>
        <w:pStyle w:val="DHHSBody0"/>
      </w:pPr>
      <w:r w:rsidRPr="008E63BB">
        <w:t>The provision of structured programs is integral to an effective residential withdrawal intervention.  Structured programs aim to engage individuals in a healthier lifestyle.  They also provide group and individual therapy to assist clients with issues such as anxiety, depression, anger, parenting, grief and loss. Structured programs therefore meet social, physical and psychological aspects of the withdrawal experience. They value a</w:t>
      </w:r>
      <w:r w:rsidR="000D5A22">
        <w:t>nd include the family and/</w:t>
      </w:r>
      <w:r w:rsidRPr="008E63BB">
        <w:t>or significant others and seek t</w:t>
      </w:r>
      <w:r w:rsidR="006A6DB8">
        <w:t>o strengthen linkages with post-</w:t>
      </w:r>
      <w:r w:rsidRPr="008E63BB">
        <w:t xml:space="preserve">withdrawal services. </w:t>
      </w:r>
    </w:p>
    <w:p w:rsidR="00220193" w:rsidRPr="008E63BB" w:rsidRDefault="00220193" w:rsidP="00141414">
      <w:pPr>
        <w:pStyle w:val="DHHSBody0"/>
      </w:pPr>
      <w:r w:rsidRPr="008E63BB">
        <w:t>Services must:</w:t>
      </w:r>
    </w:p>
    <w:p w:rsidR="00220193" w:rsidRPr="008E63BB" w:rsidRDefault="004919C4" w:rsidP="00A22FFB">
      <w:pPr>
        <w:pStyle w:val="DHHSbullet1"/>
        <w:rPr>
          <w:rFonts w:cs="Arial"/>
        </w:rPr>
      </w:pPr>
      <w:r>
        <w:rPr>
          <w:rFonts w:cs="Arial"/>
        </w:rPr>
        <w:t>p</w:t>
      </w:r>
      <w:r w:rsidR="00220193" w:rsidRPr="008E63BB">
        <w:rPr>
          <w:rFonts w:cs="Arial"/>
        </w:rPr>
        <w:t>rovide a structured program that includes an emphasis on social acti</w:t>
      </w:r>
      <w:r w:rsidR="001A5543">
        <w:rPr>
          <w:rFonts w:cs="Arial"/>
        </w:rPr>
        <w:t>vity, physical well-being, self-</w:t>
      </w:r>
      <w:r w:rsidR="00220193" w:rsidRPr="008E63BB">
        <w:rPr>
          <w:rFonts w:cs="Arial"/>
        </w:rPr>
        <w:t>c</w:t>
      </w:r>
      <w:r>
        <w:rPr>
          <w:rFonts w:cs="Arial"/>
        </w:rPr>
        <w:t>are and complementary therapies</w:t>
      </w:r>
    </w:p>
    <w:p w:rsidR="00220193" w:rsidRPr="008E63BB" w:rsidRDefault="004919C4" w:rsidP="00A22FFB">
      <w:pPr>
        <w:pStyle w:val="DHHSbullet1"/>
        <w:rPr>
          <w:rFonts w:cs="Arial"/>
        </w:rPr>
      </w:pPr>
      <w:r>
        <w:rPr>
          <w:rFonts w:cs="Arial"/>
        </w:rPr>
        <w:t>f</w:t>
      </w:r>
      <w:r w:rsidR="00220193" w:rsidRPr="008E63BB">
        <w:rPr>
          <w:rFonts w:cs="Arial"/>
        </w:rPr>
        <w:t>acilitate recuperation through a restful and calm environment, provision of a nutritious diet, and by encour</w:t>
      </w:r>
      <w:r>
        <w:rPr>
          <w:rFonts w:cs="Arial"/>
        </w:rPr>
        <w:t>aging healthy sleeping patterns</w:t>
      </w:r>
    </w:p>
    <w:p w:rsidR="00220193" w:rsidRPr="008E63BB" w:rsidRDefault="004919C4" w:rsidP="00A22FFB">
      <w:pPr>
        <w:pStyle w:val="DHHSbullet1"/>
        <w:rPr>
          <w:rFonts w:cs="Arial"/>
        </w:rPr>
      </w:pPr>
      <w:r>
        <w:rPr>
          <w:rFonts w:cs="Arial"/>
        </w:rPr>
        <w:t>p</w:t>
      </w:r>
      <w:r w:rsidR="00220193" w:rsidRPr="008E63BB">
        <w:rPr>
          <w:rFonts w:cs="Arial"/>
        </w:rPr>
        <w:t>rovide a program of structured group work and individual support aimed towar</w:t>
      </w:r>
      <w:r>
        <w:rPr>
          <w:rFonts w:cs="Arial"/>
        </w:rPr>
        <w:t>ds encouraging behaviour change</w:t>
      </w:r>
    </w:p>
    <w:p w:rsidR="00220193" w:rsidRPr="008E63BB" w:rsidRDefault="004919C4" w:rsidP="00A22FFB">
      <w:pPr>
        <w:pStyle w:val="DHHSbullet1"/>
        <w:rPr>
          <w:rFonts w:cs="Arial"/>
        </w:rPr>
      </w:pPr>
      <w:r>
        <w:rPr>
          <w:rFonts w:cs="Arial"/>
        </w:rPr>
        <w:t>p</w:t>
      </w:r>
      <w:r w:rsidR="00220193" w:rsidRPr="008E63BB">
        <w:rPr>
          <w:rFonts w:cs="Arial"/>
        </w:rPr>
        <w:t>rovide an opportunity for individuals to engage in appropriate physical exercise, livi</w:t>
      </w:r>
      <w:r>
        <w:rPr>
          <w:rFonts w:cs="Arial"/>
        </w:rPr>
        <w:t>ng skills and social activities</w:t>
      </w:r>
    </w:p>
    <w:p w:rsidR="00220193" w:rsidRPr="00F331B3" w:rsidRDefault="004919C4" w:rsidP="00A22FFB">
      <w:pPr>
        <w:pStyle w:val="DHHSbullet1"/>
        <w:rPr>
          <w:rFonts w:cs="Arial"/>
        </w:rPr>
      </w:pPr>
      <w:r>
        <w:rPr>
          <w:rFonts w:cs="Arial"/>
        </w:rPr>
        <w:t>a</w:t>
      </w:r>
      <w:r w:rsidR="00220193" w:rsidRPr="008E63BB">
        <w:rPr>
          <w:rFonts w:cs="Arial"/>
        </w:rPr>
        <w:t xml:space="preserve">ctively include family and/or significant others in the withdrawal treatment process by assisting clients to develop better connection with </w:t>
      </w:r>
      <w:r>
        <w:rPr>
          <w:rFonts w:cs="Arial"/>
        </w:rPr>
        <w:t>the family and the community – t</w:t>
      </w:r>
      <w:r w:rsidR="00220193" w:rsidRPr="008E63BB">
        <w:rPr>
          <w:rFonts w:cs="Arial"/>
        </w:rPr>
        <w:t>his includes preparing the family and/or significant others for the process of AOD withdrawal as well as including them as far as is appropriate in the withdr</w:t>
      </w:r>
      <w:r>
        <w:rPr>
          <w:rFonts w:cs="Arial"/>
        </w:rPr>
        <w:t xml:space="preserve">awal </w:t>
      </w:r>
      <w:r w:rsidRPr="00F331B3">
        <w:rPr>
          <w:rFonts w:cs="Arial"/>
        </w:rPr>
        <w:t>process and discharge plan</w:t>
      </w:r>
    </w:p>
    <w:p w:rsidR="00220193" w:rsidRPr="00F331B3" w:rsidRDefault="004919C4" w:rsidP="0094771A">
      <w:pPr>
        <w:pStyle w:val="DHHSbullet1lastline"/>
      </w:pPr>
      <w:r w:rsidRPr="00F331B3">
        <w:lastRenderedPageBreak/>
        <w:t>f</w:t>
      </w:r>
      <w:r w:rsidR="00B6650F" w:rsidRPr="00F331B3">
        <w:t>acilitate access to</w:t>
      </w:r>
      <w:r w:rsidR="00220193" w:rsidRPr="00F331B3">
        <w:t xml:space="preserve"> </w:t>
      </w:r>
      <w:r w:rsidR="00B6650F" w:rsidRPr="00F331B3">
        <w:t>smoking cessation support for</w:t>
      </w:r>
      <w:r w:rsidR="00E269D3" w:rsidRPr="00F331B3">
        <w:t xml:space="preserve"> all clients.</w:t>
      </w:r>
    </w:p>
    <w:bookmarkEnd w:id="32"/>
    <w:p w:rsidR="00E269D3" w:rsidRPr="008E63BB" w:rsidRDefault="00E269D3" w:rsidP="00A22FFB">
      <w:pPr>
        <w:pStyle w:val="Heading4"/>
        <w:rPr>
          <w:rFonts w:cs="Arial"/>
        </w:rPr>
      </w:pPr>
      <w:r w:rsidRPr="008E63BB">
        <w:rPr>
          <w:rFonts w:cs="Arial"/>
        </w:rPr>
        <w:t xml:space="preserve">Hospital-based withdrawal services </w:t>
      </w:r>
    </w:p>
    <w:p w:rsidR="00E269D3" w:rsidRPr="008E63BB" w:rsidRDefault="00E269D3" w:rsidP="00A22FFB">
      <w:pPr>
        <w:pStyle w:val="DHHSBody0"/>
        <w:rPr>
          <w:rFonts w:eastAsia="MS Mincho" w:cs="Arial"/>
        </w:rPr>
      </w:pPr>
      <w:r w:rsidRPr="008E63BB">
        <w:rPr>
          <w:rFonts w:eastAsia="MS Mincho" w:cs="Arial"/>
        </w:rPr>
        <w:t xml:space="preserve">Withdrawing from AOD can cause acute symptoms that range from mild to severe. Symptoms vary depending on the type of drug used, length of dependence, the individual’s physical and psychological wellbeing and the method of withdrawal chosen. </w:t>
      </w:r>
    </w:p>
    <w:p w:rsidR="00E269D3" w:rsidRPr="008E63BB" w:rsidRDefault="00E269D3" w:rsidP="00A22FFB">
      <w:pPr>
        <w:pStyle w:val="DHHSBody0"/>
        <w:rPr>
          <w:rFonts w:eastAsia="MS Mincho" w:cs="Arial"/>
        </w:rPr>
      </w:pPr>
      <w:r w:rsidRPr="008E63BB">
        <w:rPr>
          <w:rFonts w:eastAsia="MS Mincho" w:cs="Arial"/>
        </w:rPr>
        <w:t xml:space="preserve">If severe medical or mental health issues co-occur with the client’s AOD use, or if complex medical withdrawal is anticipated, hospital inpatient withdrawal may be required. Hospital-based withdrawal is generally considered appropriate for those with a confirmed or suspected history of delirium tremens, seizures, severe medical or psychiatric co-morbidities or a high suicide risk. </w:t>
      </w:r>
    </w:p>
    <w:p w:rsidR="00E269D3" w:rsidRPr="008E63BB" w:rsidRDefault="00E269D3" w:rsidP="00A22FFB">
      <w:pPr>
        <w:pStyle w:val="DHHSBody0"/>
        <w:rPr>
          <w:rFonts w:eastAsia="MS Mincho" w:cs="Arial"/>
        </w:rPr>
      </w:pPr>
      <w:r w:rsidRPr="008E63BB">
        <w:rPr>
          <w:rFonts w:eastAsia="MS Mincho" w:cs="Arial"/>
        </w:rPr>
        <w:t xml:space="preserve">In a hospital-based withdrawal setting, a client will receive medical support and supervision 24 hours a day, along with intensive psychiatric support, as required. </w:t>
      </w:r>
    </w:p>
    <w:p w:rsidR="004D14D5" w:rsidRPr="008E63BB" w:rsidRDefault="00505E89" w:rsidP="00141414">
      <w:pPr>
        <w:pStyle w:val="DHHSBody0"/>
        <w:rPr>
          <w:lang w:eastAsia="en-AU"/>
        </w:rPr>
      </w:pPr>
      <w:r w:rsidRPr="00F331B3">
        <w:rPr>
          <w:lang w:eastAsia="en-AU"/>
        </w:rPr>
        <w:t>More broadly, addiction m</w:t>
      </w:r>
      <w:r w:rsidR="004D14D5" w:rsidRPr="00F331B3">
        <w:rPr>
          <w:lang w:eastAsia="en-AU"/>
        </w:rPr>
        <w:t xml:space="preserve">edicine teams and the Victorian Addiction Inter-hospital Liaison Association (VAILA) treat patients present with AOD-related health issues, assist with withdrawal, develop post-withdrawal plans, and </w:t>
      </w:r>
      <w:r w:rsidR="004D14D5" w:rsidRPr="00F331B3">
        <w:t>enable colleagues in the acute sector to more effectively manage patients with addictions.</w:t>
      </w:r>
    </w:p>
    <w:p w:rsidR="00E269D3" w:rsidRDefault="00E269D3" w:rsidP="00A22FFB">
      <w:pPr>
        <w:pStyle w:val="DHHSBody0"/>
        <w:rPr>
          <w:rFonts w:cs="Arial"/>
        </w:rPr>
      </w:pPr>
      <w:r w:rsidRPr="008E63BB">
        <w:rPr>
          <w:rFonts w:cs="Arial"/>
        </w:rPr>
        <w:t xml:space="preserve">Withdrawal in a hospital setting is predominantly funded separately through the </w:t>
      </w:r>
      <w:r w:rsidR="002E4564" w:rsidRPr="008E63BB">
        <w:rPr>
          <w:rFonts w:cs="Arial"/>
        </w:rPr>
        <w:t>department’s</w:t>
      </w:r>
      <w:r w:rsidRPr="008E63BB">
        <w:rPr>
          <w:rFonts w:cs="Arial"/>
        </w:rPr>
        <w:t xml:space="preserve"> health service programs public hospital budget, although there are a range of rural models that incorporate direct AOD treatment funding to enable supported access to dedicated beds.</w:t>
      </w:r>
    </w:p>
    <w:p w:rsidR="00F331B3" w:rsidRPr="00B94619" w:rsidRDefault="00F331B3" w:rsidP="00960ADF">
      <w:pPr>
        <w:pStyle w:val="Heading3"/>
        <w:rPr>
          <w:lang w:val="en-US"/>
        </w:rPr>
      </w:pPr>
      <w:r w:rsidRPr="00B94619">
        <w:rPr>
          <w:lang w:val="en-US"/>
        </w:rPr>
        <w:t>Funding model and accountability</w:t>
      </w:r>
    </w:p>
    <w:p w:rsidR="00F331B3" w:rsidRPr="00B94619" w:rsidRDefault="00F331B3" w:rsidP="00F331B3">
      <w:pPr>
        <w:pStyle w:val="DHHSBody0"/>
        <w:rPr>
          <w:rFonts w:cs="Arial"/>
        </w:rPr>
      </w:pPr>
      <w:r w:rsidRPr="00B94619">
        <w:rPr>
          <w:rFonts w:cs="Arial"/>
        </w:rPr>
        <w:t xml:space="preserve">Payment </w:t>
      </w:r>
      <w:r w:rsidR="000779FA">
        <w:rPr>
          <w:rFonts w:cs="Arial"/>
        </w:rPr>
        <w:t xml:space="preserve">is </w:t>
      </w:r>
      <w:r w:rsidRPr="00B94619">
        <w:rPr>
          <w:rFonts w:cs="Arial"/>
        </w:rPr>
        <w:t xml:space="preserve">made on the basis of a standard fixed price. </w:t>
      </w:r>
      <w:r w:rsidR="008920AE">
        <w:t xml:space="preserve">For further information about pricing please refer to the </w:t>
      </w:r>
      <w:hyperlink r:id="rId36" w:history="1">
        <w:r w:rsidR="00EB205A" w:rsidRPr="00EB205A">
          <w:rPr>
            <w:rStyle w:val="Hyperlink"/>
            <w:rFonts w:cs="Arial"/>
            <w:i/>
          </w:rPr>
          <w:t>Funding and Policy Guidelines.</w:t>
        </w:r>
      </w:hyperlink>
      <w:r w:rsidR="00EB205A">
        <w:rPr>
          <w:rFonts w:cs="Arial"/>
          <w:i/>
        </w:rPr>
        <w:t xml:space="preserve"> </w:t>
      </w:r>
      <w:r w:rsidR="008920AE">
        <w:rPr>
          <w:rFonts w:cs="Arial"/>
        </w:rPr>
        <w:t>&lt;</w:t>
      </w:r>
      <w:r w:rsidR="008920AE" w:rsidRPr="00EB205A">
        <w:rPr>
          <w:rFonts w:cs="Arial"/>
        </w:rPr>
        <w:t>https://www2.health.vic.gov.au/about/policy-and-funding-guidelines</w:t>
      </w:r>
      <w:r w:rsidR="008920AE">
        <w:rPr>
          <w:rFonts w:cs="Arial"/>
        </w:rPr>
        <w:t>&gt;</w:t>
      </w:r>
    </w:p>
    <w:p w:rsidR="00F331B3" w:rsidRPr="00B94619" w:rsidRDefault="00F331B3" w:rsidP="00F331B3">
      <w:pPr>
        <w:pStyle w:val="DHHSBody0"/>
        <w:rPr>
          <w:rFonts w:eastAsia="MS Mincho" w:cs="Arial"/>
        </w:rPr>
      </w:pPr>
      <w:r w:rsidRPr="00B94619">
        <w:rPr>
          <w:rFonts w:eastAsia="MS Mincho" w:cs="Arial"/>
        </w:rPr>
        <w:t>Service providers are expected to adjust the duration and intensity of the treatment response to meet the complexity of the client’s presentation. This may mean that some clients stay longer than others, based on their need</w:t>
      </w:r>
      <w:r w:rsidR="00B94619" w:rsidRPr="00B94619">
        <w:rPr>
          <w:rFonts w:eastAsia="MS Mincho" w:cs="Arial"/>
        </w:rPr>
        <w:t>, but that the average length of stay of the coho</w:t>
      </w:r>
      <w:r w:rsidR="00724500">
        <w:rPr>
          <w:rFonts w:eastAsia="MS Mincho" w:cs="Arial"/>
        </w:rPr>
        <w:t xml:space="preserve">rt is expected to be around six to </w:t>
      </w:r>
      <w:r w:rsidR="00B94619" w:rsidRPr="00B94619">
        <w:rPr>
          <w:rFonts w:eastAsia="MS Mincho" w:cs="Arial"/>
        </w:rPr>
        <w:t>seven days.</w:t>
      </w:r>
    </w:p>
    <w:p w:rsidR="00347309" w:rsidRPr="008E63BB" w:rsidRDefault="00347309" w:rsidP="00A22FFB">
      <w:pPr>
        <w:pStyle w:val="Heading2"/>
        <w:rPr>
          <w:rFonts w:cs="Arial"/>
        </w:rPr>
      </w:pPr>
      <w:bookmarkStart w:id="33" w:name="_Toc523740878"/>
      <w:r>
        <w:rPr>
          <w:rFonts w:cs="Arial"/>
        </w:rPr>
        <w:t>Therapeutic day r</w:t>
      </w:r>
      <w:r w:rsidRPr="008E63BB">
        <w:rPr>
          <w:rFonts w:cs="Arial"/>
        </w:rPr>
        <w:t>ehabilitation</w:t>
      </w:r>
      <w:bookmarkEnd w:id="33"/>
      <w:r w:rsidRPr="008E63BB">
        <w:rPr>
          <w:rFonts w:cs="Arial"/>
        </w:rPr>
        <w:t xml:space="preserve"> </w:t>
      </w:r>
    </w:p>
    <w:p w:rsidR="00347309" w:rsidRPr="008E63BB" w:rsidRDefault="00347309" w:rsidP="00141414">
      <w:pPr>
        <w:pStyle w:val="DHHSBody0"/>
        <w:rPr>
          <w:lang w:eastAsia="en-AU"/>
        </w:rPr>
      </w:pPr>
      <w:r>
        <w:t>Therapeutic day r</w:t>
      </w:r>
      <w:r w:rsidRPr="008E63BB">
        <w:t xml:space="preserve">ehabilitation is a non-residential intensive structured therapeutic program. </w:t>
      </w:r>
      <w:r w:rsidRPr="008E63BB">
        <w:rPr>
          <w:lang w:eastAsia="en-AU"/>
        </w:rPr>
        <w:t>T</w:t>
      </w:r>
      <w:r w:rsidRPr="008E63BB">
        <w:rPr>
          <w:rFonts w:eastAsia="MS Mincho"/>
          <w:lang w:eastAsia="en-AU"/>
        </w:rPr>
        <w:t>herapeutic day r</w:t>
      </w:r>
      <w:r w:rsidRPr="008E63BB">
        <w:rPr>
          <w:lang w:eastAsia="en-AU"/>
        </w:rPr>
        <w:t>ehabilitation occurs over a period of weeks, and includes counselling and program elements designed to build life skills and promote general wellbeing. The key difference between t</w:t>
      </w:r>
      <w:r w:rsidRPr="008E63BB">
        <w:rPr>
          <w:rFonts w:eastAsia="MS Mincho"/>
          <w:lang w:eastAsia="en-AU"/>
        </w:rPr>
        <w:t>herapeutic day r</w:t>
      </w:r>
      <w:r w:rsidRPr="008E63BB">
        <w:rPr>
          <w:lang w:eastAsia="en-AU"/>
        </w:rPr>
        <w:t xml:space="preserve">ehabilitation and traditional bed-based rehabilitation services is that people do not live on site but rather live at </w:t>
      </w:r>
      <w:r>
        <w:rPr>
          <w:lang w:eastAsia="en-AU"/>
        </w:rPr>
        <w:t>home while participating in day</w:t>
      </w:r>
      <w:r w:rsidRPr="008E63BB">
        <w:rPr>
          <w:lang w:eastAsia="en-AU"/>
        </w:rPr>
        <w:t xml:space="preserve">time activities, so that connections with family, friends and community can be maintained throughout the rehabilitation period. </w:t>
      </w:r>
    </w:p>
    <w:p w:rsidR="00347309" w:rsidRPr="008E63BB" w:rsidRDefault="00347309" w:rsidP="00A22FFB">
      <w:pPr>
        <w:pStyle w:val="Heading3"/>
        <w:rPr>
          <w:rFonts w:cs="Arial"/>
        </w:rPr>
      </w:pPr>
      <w:r w:rsidRPr="008E63BB">
        <w:rPr>
          <w:rFonts w:cs="Arial"/>
        </w:rPr>
        <w:t>Purpose</w:t>
      </w:r>
    </w:p>
    <w:p w:rsidR="00347309" w:rsidRPr="008E63BB" w:rsidRDefault="00347309" w:rsidP="00141414">
      <w:pPr>
        <w:pStyle w:val="DHHSBody0"/>
        <w:rPr>
          <w:lang w:eastAsia="en-AU"/>
        </w:rPr>
      </w:pPr>
      <w:r w:rsidRPr="008E63BB">
        <w:rPr>
          <w:rFonts w:eastAsia="MS Mincho"/>
          <w:lang w:eastAsia="en-AU"/>
        </w:rPr>
        <w:t>Therapeutic day r</w:t>
      </w:r>
      <w:r w:rsidRPr="008E63BB">
        <w:rPr>
          <w:lang w:eastAsia="en-AU"/>
        </w:rPr>
        <w:t xml:space="preserve">ehabilitation programs deliver targeted interventions to address psychosocial causes of AOD dependence though evidence-based treatment, with the aim of sustainable recovery.  </w:t>
      </w:r>
    </w:p>
    <w:p w:rsidR="00347309" w:rsidRPr="008E63BB" w:rsidRDefault="00347309" w:rsidP="00A22FFB">
      <w:pPr>
        <w:pStyle w:val="Heading3"/>
        <w:rPr>
          <w:rFonts w:cs="Arial"/>
        </w:rPr>
      </w:pPr>
      <w:bookmarkStart w:id="34" w:name="_Toc420576733"/>
      <w:bookmarkStart w:id="35" w:name="_Toc421616281"/>
      <w:r w:rsidRPr="008E63BB">
        <w:rPr>
          <w:rFonts w:cs="Arial"/>
        </w:rPr>
        <w:t>Target group</w:t>
      </w:r>
      <w:bookmarkEnd w:id="34"/>
      <w:bookmarkEnd w:id="35"/>
    </w:p>
    <w:p w:rsidR="00347309" w:rsidRPr="008E63BB" w:rsidRDefault="00347309" w:rsidP="00141414">
      <w:pPr>
        <w:pStyle w:val="DHHSBody0"/>
        <w:rPr>
          <w:lang w:eastAsia="en-AU"/>
        </w:rPr>
      </w:pPr>
      <w:r w:rsidRPr="008E63BB">
        <w:rPr>
          <w:rFonts w:eastAsia="MS Mincho"/>
          <w:lang w:eastAsia="en-AU"/>
        </w:rPr>
        <w:t>Therapeutic day r</w:t>
      </w:r>
      <w:r w:rsidRPr="008E63BB">
        <w:rPr>
          <w:lang w:eastAsia="en-AU"/>
        </w:rPr>
        <w:t xml:space="preserve">ehabilitation services are aimed at supporting people who are at risk of harm as a result of their AOD problem. </w:t>
      </w:r>
      <w:r w:rsidRPr="008E63BB">
        <w:rPr>
          <w:rFonts w:eastAsia="MS Mincho"/>
          <w:lang w:eastAsia="en-AU"/>
        </w:rPr>
        <w:t>Therapeutic day r</w:t>
      </w:r>
      <w:r w:rsidRPr="008E63BB">
        <w:rPr>
          <w:lang w:eastAsia="en-AU"/>
        </w:rPr>
        <w:t>ehabilitation is suitable for clients who require more intensive support than individual counselling, particularly those for whom the ability to maintain links with home, family and friends are part of achieving sustainable recovery.  For example, clients who have access to family support and stable housing, or who have dependent children</w:t>
      </w:r>
      <w:r w:rsidR="008373EA">
        <w:rPr>
          <w:lang w:eastAsia="en-AU"/>
        </w:rPr>
        <w:t>,</w:t>
      </w:r>
      <w:r w:rsidRPr="008E63BB">
        <w:rPr>
          <w:lang w:eastAsia="en-AU"/>
        </w:rPr>
        <w:t xml:space="preserve"> may find a community-based rehabilitation option well suited to their needs. </w:t>
      </w:r>
    </w:p>
    <w:p w:rsidR="00347309" w:rsidRPr="008E63BB" w:rsidRDefault="00347309" w:rsidP="00141414">
      <w:pPr>
        <w:pStyle w:val="DHHSBody0"/>
        <w:rPr>
          <w:lang w:eastAsia="en-AU"/>
        </w:rPr>
      </w:pPr>
      <w:r w:rsidRPr="008E63BB">
        <w:rPr>
          <w:lang w:eastAsia="en-AU"/>
        </w:rPr>
        <w:lastRenderedPageBreak/>
        <w:t>Withdrawal, stabilisation of use, or pharmacotherapy treatment prior to admission may be required in order for the client to be able to commit, participate in and benefit from the program. In some cases, it may be appropriate for clients to transition from residential rehabilitation into t</w:t>
      </w:r>
      <w:r w:rsidRPr="008E63BB">
        <w:rPr>
          <w:rFonts w:eastAsia="MS Mincho"/>
          <w:lang w:eastAsia="en-AU"/>
        </w:rPr>
        <w:t>herapeutic day r</w:t>
      </w:r>
      <w:r w:rsidRPr="008E63BB">
        <w:rPr>
          <w:lang w:eastAsia="en-AU"/>
        </w:rPr>
        <w:t>ehabilitation.</w:t>
      </w:r>
    </w:p>
    <w:p w:rsidR="00347309" w:rsidRDefault="00347309" w:rsidP="00A22FFB">
      <w:pPr>
        <w:pStyle w:val="Heading3"/>
        <w:rPr>
          <w:rFonts w:cs="Arial"/>
        </w:rPr>
      </w:pPr>
      <w:r w:rsidRPr="008E63BB">
        <w:rPr>
          <w:rFonts w:cs="Arial"/>
        </w:rPr>
        <w:t>Key service requirements</w:t>
      </w:r>
    </w:p>
    <w:p w:rsidR="00C71832" w:rsidRDefault="00C71832" w:rsidP="00A22FFB">
      <w:pPr>
        <w:pStyle w:val="DHHSbullet1"/>
        <w:numPr>
          <w:ilvl w:val="0"/>
          <w:numId w:val="0"/>
        </w:numPr>
      </w:pPr>
      <w:r w:rsidRPr="008E63BB">
        <w:t xml:space="preserve">All funded </w:t>
      </w:r>
      <w:r>
        <w:rPr>
          <w:rFonts w:eastAsia="MS Mincho" w:cs="Arial"/>
          <w:lang w:eastAsia="en-AU"/>
        </w:rPr>
        <w:t>t</w:t>
      </w:r>
      <w:r w:rsidRPr="008E63BB">
        <w:rPr>
          <w:rFonts w:eastAsia="MS Mincho" w:cs="Arial"/>
          <w:lang w:eastAsia="en-AU"/>
        </w:rPr>
        <w:t>herapeutic day r</w:t>
      </w:r>
      <w:r w:rsidRPr="008E63BB">
        <w:rPr>
          <w:rFonts w:cs="Arial"/>
          <w:lang w:eastAsia="en-AU"/>
        </w:rPr>
        <w:t>ehabilitation</w:t>
      </w:r>
      <w:r>
        <w:t xml:space="preserve"> </w:t>
      </w:r>
      <w:r w:rsidRPr="008E63BB">
        <w:t xml:space="preserve">services must </w:t>
      </w:r>
      <w:r>
        <w:t>meet</w:t>
      </w:r>
      <w:r w:rsidRPr="008E63BB">
        <w:t xml:space="preserve"> the following service requirements.</w:t>
      </w:r>
    </w:p>
    <w:p w:rsidR="00347309" w:rsidRPr="008E63BB" w:rsidRDefault="00347309" w:rsidP="00A22FFB">
      <w:pPr>
        <w:pStyle w:val="DHHSbullet1"/>
        <w:rPr>
          <w:rFonts w:cs="Arial"/>
          <w:lang w:eastAsia="en-AU"/>
        </w:rPr>
      </w:pPr>
      <w:r w:rsidRPr="008E63BB">
        <w:rPr>
          <w:rFonts w:cs="Arial"/>
          <w:lang w:eastAsia="en-AU"/>
        </w:rPr>
        <w:t xml:space="preserve">Provide counselling and/or cognitive behavioural therapies and related therapies such as relapse prevention, mindfulness, mood management, motivational enhancement, narrative therapy, coping skills and family counselling. </w:t>
      </w:r>
    </w:p>
    <w:p w:rsidR="00347309" w:rsidRPr="008E63BB" w:rsidRDefault="00347309" w:rsidP="00A22FFB">
      <w:pPr>
        <w:pStyle w:val="DHHSbullet1"/>
        <w:rPr>
          <w:rFonts w:cs="Arial"/>
          <w:lang w:eastAsia="en-AU"/>
        </w:rPr>
      </w:pPr>
      <w:r w:rsidRPr="008E63BB">
        <w:rPr>
          <w:rFonts w:cs="Arial"/>
          <w:lang w:eastAsia="en-AU"/>
        </w:rPr>
        <w:t>Provide a mix of individual and group counselling, self-help and peer support.</w:t>
      </w:r>
    </w:p>
    <w:p w:rsidR="00347309" w:rsidRPr="008E63BB" w:rsidRDefault="00347309" w:rsidP="00A22FFB">
      <w:pPr>
        <w:pStyle w:val="DHHSbullet1"/>
        <w:rPr>
          <w:rFonts w:cs="Arial"/>
          <w:lang w:eastAsia="en-AU"/>
        </w:rPr>
      </w:pPr>
      <w:r w:rsidRPr="008E63BB">
        <w:rPr>
          <w:rFonts w:cs="Arial"/>
          <w:lang w:eastAsia="en-AU"/>
        </w:rPr>
        <w:t xml:space="preserve">Provide holistic treatment that promotes life skills that support clients to achieve sustainable recovery. </w:t>
      </w:r>
    </w:p>
    <w:p w:rsidR="00347309" w:rsidRPr="008E63BB" w:rsidRDefault="00347309" w:rsidP="00A22FFB">
      <w:pPr>
        <w:pStyle w:val="DHHSbullet1"/>
        <w:rPr>
          <w:rFonts w:cs="Arial"/>
          <w:lang w:eastAsia="en-AU"/>
        </w:rPr>
      </w:pPr>
      <w:r w:rsidRPr="008E63BB">
        <w:rPr>
          <w:rFonts w:cs="Arial"/>
          <w:lang w:eastAsia="en-AU"/>
        </w:rPr>
        <w:t>Support reintegration into the community and re-engagement with recreation and activities. For example, this could include training in financial management, employment skills, exercise and nutrition.</w:t>
      </w:r>
    </w:p>
    <w:p w:rsidR="00347309" w:rsidRPr="008E63BB" w:rsidRDefault="00347309" w:rsidP="00A22FFB">
      <w:pPr>
        <w:pStyle w:val="DHHSbullet1"/>
        <w:rPr>
          <w:rFonts w:cs="Arial"/>
          <w:lang w:eastAsia="en-AU"/>
        </w:rPr>
      </w:pPr>
      <w:r w:rsidRPr="008E63BB">
        <w:rPr>
          <w:rFonts w:cs="Arial"/>
          <w:lang w:eastAsia="en-AU"/>
        </w:rPr>
        <w:t xml:space="preserve">Provide responsive models of service delivery that are suitable for a wide range of drug types, including the particular needs of clients recovering from methamphetamine use. </w:t>
      </w:r>
    </w:p>
    <w:p w:rsidR="00347309" w:rsidRPr="008E63BB" w:rsidRDefault="00347309" w:rsidP="00A22FFB">
      <w:pPr>
        <w:pStyle w:val="DHHSbullet1"/>
        <w:rPr>
          <w:rFonts w:cs="Arial"/>
          <w:lang w:eastAsia="en-AU"/>
        </w:rPr>
      </w:pPr>
      <w:r w:rsidRPr="008E63BB">
        <w:rPr>
          <w:rFonts w:cs="Arial"/>
          <w:lang w:eastAsia="en-AU"/>
        </w:rPr>
        <w:t>Provide a structure that reflects the needs of the client group. The hours of operation may vary, as can modes of service delivery, provided the integrity of the structured program and the client experience is maintained.</w:t>
      </w:r>
    </w:p>
    <w:p w:rsidR="00347309" w:rsidRPr="008E63BB" w:rsidRDefault="00347309" w:rsidP="00A22FFB">
      <w:pPr>
        <w:pStyle w:val="DHHSbullet1"/>
        <w:rPr>
          <w:rFonts w:cs="Arial"/>
          <w:lang w:eastAsia="en-AU"/>
        </w:rPr>
      </w:pPr>
      <w:r w:rsidRPr="008E63BB">
        <w:rPr>
          <w:rFonts w:cs="Arial"/>
          <w:lang w:eastAsia="en-AU"/>
        </w:rPr>
        <w:t xml:space="preserve">Work with </w:t>
      </w:r>
      <w:r w:rsidR="00C1431A">
        <w:rPr>
          <w:rFonts w:cs="Arial"/>
          <w:lang w:eastAsia="en-AU"/>
        </w:rPr>
        <w:t xml:space="preserve">catchment-based </w:t>
      </w:r>
      <w:r w:rsidRPr="00A6757B">
        <w:rPr>
          <w:rFonts w:cs="Arial"/>
          <w:lang w:eastAsia="en-AU"/>
        </w:rPr>
        <w:t xml:space="preserve">intake </w:t>
      </w:r>
      <w:r w:rsidR="00C1431A" w:rsidRPr="00A6757B">
        <w:rPr>
          <w:rFonts w:cs="Arial"/>
          <w:lang w:eastAsia="en-AU"/>
        </w:rPr>
        <w:t xml:space="preserve">services </w:t>
      </w:r>
      <w:r w:rsidRPr="00A6757B">
        <w:rPr>
          <w:rFonts w:cs="Arial"/>
          <w:lang w:eastAsia="en-AU"/>
        </w:rPr>
        <w:t xml:space="preserve">and </w:t>
      </w:r>
      <w:r w:rsidR="00C1431A">
        <w:rPr>
          <w:rFonts w:cs="Arial"/>
          <w:lang w:eastAsia="en-AU"/>
        </w:rPr>
        <w:t xml:space="preserve">treatment </w:t>
      </w:r>
      <w:r w:rsidRPr="008E63BB">
        <w:rPr>
          <w:rFonts w:cs="Arial"/>
          <w:lang w:eastAsia="en-AU"/>
        </w:rPr>
        <w:t>services to support client pathways to treatment.</w:t>
      </w:r>
    </w:p>
    <w:p w:rsidR="00280581" w:rsidRPr="00A7060A" w:rsidRDefault="00280581" w:rsidP="00280581">
      <w:pPr>
        <w:pStyle w:val="DHHSbullet1"/>
      </w:pPr>
      <w:r w:rsidRPr="00A7060A">
        <w:t xml:space="preserve">Provide, with the appropriate consent, client summaries to the original referral source, intake service as well as to the services the client has been linked with. </w:t>
      </w:r>
    </w:p>
    <w:p w:rsidR="00347309" w:rsidRPr="008E63BB" w:rsidRDefault="00347309" w:rsidP="0094771A">
      <w:pPr>
        <w:pStyle w:val="DHHSbullet1lastline"/>
      </w:pPr>
      <w:r w:rsidRPr="008E63BB">
        <w:t xml:space="preserve">People who have been subject to compulsory detention and treatment under </w:t>
      </w:r>
      <w:r>
        <w:t>the SSDTA</w:t>
      </w:r>
      <w:r w:rsidRPr="008E63BB">
        <w:t xml:space="preserve"> are a priority group for access and treatment. Other priority groups include people with at-risk dependent children, Aboriginal clients, and justice/forensic clients.</w:t>
      </w:r>
    </w:p>
    <w:p w:rsidR="00347309" w:rsidRPr="0094771A" w:rsidRDefault="00347309" w:rsidP="0094771A">
      <w:pPr>
        <w:pStyle w:val="Heading3"/>
      </w:pPr>
      <w:r w:rsidRPr="0094771A">
        <w:t>Funding model and accountability</w:t>
      </w:r>
    </w:p>
    <w:p w:rsidR="008920AE" w:rsidRDefault="002D01A7" w:rsidP="002D01A7">
      <w:pPr>
        <w:pStyle w:val="DHHSBody0"/>
        <w:rPr>
          <w:rFonts w:cs="Arial"/>
        </w:rPr>
      </w:pPr>
      <w:r w:rsidRPr="002318ED">
        <w:rPr>
          <w:rFonts w:cs="Arial"/>
        </w:rPr>
        <w:t xml:space="preserve">This function is funded through an activity-based model. Payment is made on the basis of a standard fixed price. </w:t>
      </w:r>
      <w:r w:rsidR="008920AE">
        <w:t xml:space="preserve">For further information about pricing please refer to the </w:t>
      </w:r>
      <w:hyperlink r:id="rId37" w:history="1">
        <w:r w:rsidR="00EB205A" w:rsidRPr="00EB205A">
          <w:rPr>
            <w:rStyle w:val="Hyperlink"/>
            <w:rFonts w:cs="Arial"/>
            <w:i/>
          </w:rPr>
          <w:t>Funding and Policy Guidelines</w:t>
        </w:r>
      </w:hyperlink>
      <w:r w:rsidR="00EB205A">
        <w:rPr>
          <w:rFonts w:cs="Arial"/>
          <w:i/>
        </w:rPr>
        <w:t xml:space="preserve">. </w:t>
      </w:r>
      <w:r w:rsidR="008920AE">
        <w:rPr>
          <w:rFonts w:cs="Arial"/>
        </w:rPr>
        <w:t>&lt;</w:t>
      </w:r>
      <w:r w:rsidR="008920AE" w:rsidRPr="00EB205A">
        <w:rPr>
          <w:rFonts w:cs="Arial"/>
        </w:rPr>
        <w:t>https://www2.health.vic.gov.au/about/policy-and-funding-guidelines</w:t>
      </w:r>
      <w:r w:rsidR="008920AE">
        <w:rPr>
          <w:rFonts w:cs="Arial"/>
        </w:rPr>
        <w:t>&gt;</w:t>
      </w:r>
    </w:p>
    <w:p w:rsidR="002D01A7" w:rsidRPr="002318ED" w:rsidRDefault="002D01A7" w:rsidP="002D01A7">
      <w:pPr>
        <w:pStyle w:val="DHHSBody0"/>
        <w:rPr>
          <w:rFonts w:cs="Arial"/>
        </w:rPr>
      </w:pPr>
      <w:r w:rsidRPr="002318ED">
        <w:rPr>
          <w:rFonts w:cs="Arial"/>
        </w:rPr>
        <w:t xml:space="preserve">The provider is expected to report activity to the department on a regular basis and participate in any evaluation as required. Other measures may be developed as part of the performance measurement framework for AOD treatment services. </w:t>
      </w:r>
    </w:p>
    <w:p w:rsidR="00347309" w:rsidRPr="008E63BB" w:rsidRDefault="00347309" w:rsidP="00A22FFB">
      <w:pPr>
        <w:pStyle w:val="DHHSBody0"/>
        <w:rPr>
          <w:rFonts w:cs="Arial"/>
        </w:rPr>
      </w:pPr>
      <w:r w:rsidRPr="008E63BB">
        <w:rPr>
          <w:rFonts w:cs="Arial"/>
        </w:rPr>
        <w:t>The department will not pay for additional activity beyond the agreed activity.</w:t>
      </w:r>
    </w:p>
    <w:p w:rsidR="00220193" w:rsidRPr="008E63BB" w:rsidRDefault="00220193" w:rsidP="00A22FFB">
      <w:pPr>
        <w:pStyle w:val="Heading2"/>
        <w:rPr>
          <w:rFonts w:cs="Arial"/>
        </w:rPr>
      </w:pPr>
      <w:bookmarkStart w:id="36" w:name="_Residential_Rehabilitation"/>
      <w:bookmarkStart w:id="37" w:name="_Toc523740879"/>
      <w:bookmarkEnd w:id="36"/>
      <w:r w:rsidRPr="008E63BB">
        <w:rPr>
          <w:rFonts w:cs="Arial"/>
        </w:rPr>
        <w:t xml:space="preserve">Residential </w:t>
      </w:r>
      <w:r w:rsidR="00190AA7" w:rsidRPr="008E63BB">
        <w:rPr>
          <w:rFonts w:cs="Arial"/>
        </w:rPr>
        <w:t>r</w:t>
      </w:r>
      <w:r w:rsidRPr="008E63BB">
        <w:rPr>
          <w:rFonts w:cs="Arial"/>
        </w:rPr>
        <w:t>ehabilitation</w:t>
      </w:r>
      <w:bookmarkEnd w:id="37"/>
    </w:p>
    <w:p w:rsidR="00A052CB" w:rsidRPr="00540F0A" w:rsidRDefault="00A052CB" w:rsidP="00A22FFB">
      <w:pPr>
        <w:pStyle w:val="DHHSBody0"/>
      </w:pPr>
      <w:r w:rsidRPr="00540F0A">
        <w:t>Residential rehabilitation provides a structured and therapeutic environment for people to address issues related to their</w:t>
      </w:r>
      <w:r w:rsidR="00A2749A" w:rsidRPr="00540F0A">
        <w:t xml:space="preserve"> AOD</w:t>
      </w:r>
      <w:r w:rsidRPr="00540F0A">
        <w:t xml:space="preserve"> use. </w:t>
      </w:r>
    </w:p>
    <w:p w:rsidR="00A052CB" w:rsidRPr="00540F0A" w:rsidRDefault="00A052CB" w:rsidP="00A22FFB">
      <w:pPr>
        <w:pStyle w:val="DHHSBody0"/>
        <w:rPr>
          <w:rFonts w:eastAsia="MS Gothic"/>
          <w:sz w:val="24"/>
          <w:szCs w:val="26"/>
          <w:lang w:eastAsia="en-AU"/>
        </w:rPr>
      </w:pPr>
      <w:r w:rsidRPr="00540F0A">
        <w:t xml:space="preserve">In Victoria, residential rehabilitation services deliver a mix of evidence-based treatment interventions that vary in duration and intensity. Services typically deliver individual and group counselling and life skills </w:t>
      </w:r>
      <w:r w:rsidRPr="00540F0A">
        <w:rPr>
          <w:rStyle w:val="DHHSBodyChar0"/>
        </w:rPr>
        <w:t xml:space="preserve">with an emphasis on self-help and mutual support to support reintegration into community living. </w:t>
      </w:r>
      <w:r w:rsidR="00540F0A" w:rsidRPr="00540F0A">
        <w:rPr>
          <w:rStyle w:val="DHHSBodyChar0"/>
        </w:rPr>
        <w:t xml:space="preserve"> </w:t>
      </w:r>
    </w:p>
    <w:p w:rsidR="00A052CB" w:rsidRPr="00540F0A" w:rsidRDefault="00540F0A" w:rsidP="00A22FFB">
      <w:pPr>
        <w:pStyle w:val="DHHSBody0"/>
      </w:pPr>
      <w:r>
        <w:t>Delivered as a state</w:t>
      </w:r>
      <w:r w:rsidR="00A052CB" w:rsidRPr="00540F0A">
        <w:t xml:space="preserve">wide service, clients may access residential rehabilitation services from anywhere in Victoria.  </w:t>
      </w:r>
    </w:p>
    <w:p w:rsidR="00220193" w:rsidRPr="008E63BB" w:rsidRDefault="00220193" w:rsidP="00A22FFB">
      <w:pPr>
        <w:pStyle w:val="Heading3"/>
        <w:rPr>
          <w:rFonts w:cs="Arial"/>
        </w:rPr>
      </w:pPr>
      <w:r w:rsidRPr="008E63BB">
        <w:rPr>
          <w:rFonts w:cs="Arial"/>
        </w:rPr>
        <w:lastRenderedPageBreak/>
        <w:t>Purpose</w:t>
      </w:r>
    </w:p>
    <w:p w:rsidR="00A052CB" w:rsidRPr="008E63BB" w:rsidRDefault="00A052CB" w:rsidP="00A22FFB">
      <w:pPr>
        <w:pStyle w:val="DHHSBody0"/>
      </w:pPr>
      <w:r w:rsidRPr="008E63BB">
        <w:t>Residential rehabilitation services provide 24-hour supervision by suitably qualified staff in a residential treatment program of an average of three months duration. All residential rehabilitation providers will:</w:t>
      </w:r>
    </w:p>
    <w:p w:rsidR="00A052CB" w:rsidRPr="008E63BB" w:rsidRDefault="00A052CB" w:rsidP="0094771A">
      <w:pPr>
        <w:pStyle w:val="DHHSbullet1"/>
      </w:pPr>
      <w:r w:rsidRPr="008E63BB">
        <w:t xml:space="preserve">deliver high quality residential rehabilitation services for people affected by AOD misuse </w:t>
      </w:r>
    </w:p>
    <w:p w:rsidR="00A052CB" w:rsidRPr="008E63BB" w:rsidRDefault="00A052CB" w:rsidP="0094771A">
      <w:pPr>
        <w:pStyle w:val="DHHSbullet1lastline"/>
      </w:pPr>
      <w:r w:rsidRPr="008E63BB">
        <w:t>deliver transition support to clients entering or leaving the residential rehabilitation service.</w:t>
      </w:r>
    </w:p>
    <w:p w:rsidR="00220193" w:rsidRPr="008E63BB" w:rsidRDefault="00220193" w:rsidP="00A22FFB">
      <w:pPr>
        <w:pStyle w:val="Heading3"/>
        <w:rPr>
          <w:rFonts w:cs="Arial"/>
        </w:rPr>
      </w:pPr>
      <w:r w:rsidRPr="008E63BB">
        <w:rPr>
          <w:rFonts w:cs="Arial"/>
        </w:rPr>
        <w:t xml:space="preserve">Target </w:t>
      </w:r>
      <w:r w:rsidR="00190AA7" w:rsidRPr="008E63BB">
        <w:rPr>
          <w:rFonts w:cs="Arial"/>
        </w:rPr>
        <w:t>g</w:t>
      </w:r>
      <w:r w:rsidRPr="008E63BB">
        <w:rPr>
          <w:rFonts w:cs="Arial"/>
        </w:rPr>
        <w:t>roup</w:t>
      </w:r>
    </w:p>
    <w:p w:rsidR="00A052CB" w:rsidRPr="008E63BB" w:rsidRDefault="00A052CB" w:rsidP="00A22FFB">
      <w:pPr>
        <w:pStyle w:val="DHHSBody0"/>
        <w:rPr>
          <w:rFonts w:cs="Arial"/>
        </w:rPr>
      </w:pPr>
      <w:r w:rsidRPr="008E63BB">
        <w:rPr>
          <w:rFonts w:cs="Arial"/>
        </w:rPr>
        <w:t>Residential rehabilitation may be suitable for:</w:t>
      </w:r>
    </w:p>
    <w:p w:rsidR="00A052CB" w:rsidRPr="008E63BB" w:rsidRDefault="00A052CB" w:rsidP="0094771A">
      <w:pPr>
        <w:pStyle w:val="DHHSbullet1"/>
      </w:pPr>
      <w:r w:rsidRPr="008E63BB">
        <w:t>clients who have ex</w:t>
      </w:r>
      <w:r w:rsidR="008C2506">
        <w:t>perienced substance dependence and/or harm</w:t>
      </w:r>
    </w:p>
    <w:p w:rsidR="00A052CB" w:rsidRPr="008E63BB" w:rsidRDefault="00A052CB" w:rsidP="0094771A">
      <w:pPr>
        <w:pStyle w:val="DHHSbullet1"/>
      </w:pPr>
      <w:r w:rsidRPr="008E63BB">
        <w:t>clients seeking to address the issues related to their AOD use</w:t>
      </w:r>
    </w:p>
    <w:p w:rsidR="00A052CB" w:rsidRPr="008E63BB" w:rsidRDefault="00A052CB" w:rsidP="0094771A">
      <w:pPr>
        <w:pStyle w:val="DHHSbullet1"/>
      </w:pPr>
      <w:r w:rsidRPr="008E63BB">
        <w:t>clients at high risk of harm from AOD misuse impacted by multiple life complexities, such as mental illness, homelessness, family violence</w:t>
      </w:r>
    </w:p>
    <w:p w:rsidR="00A052CB" w:rsidRPr="008E63BB" w:rsidRDefault="00A052CB" w:rsidP="0094771A">
      <w:pPr>
        <w:pStyle w:val="DHHSbullet1"/>
      </w:pPr>
      <w:r w:rsidRPr="008E63BB">
        <w:t>clients requiring a sustained period of structured tertiary intervention in a therapeutic environment</w:t>
      </w:r>
    </w:p>
    <w:p w:rsidR="00A052CB" w:rsidRPr="008E63BB" w:rsidRDefault="00A052CB" w:rsidP="0094771A">
      <w:pPr>
        <w:pStyle w:val="DHHSbullet1"/>
      </w:pPr>
      <w:r w:rsidRPr="008E63BB">
        <w:t>clients whose home setting or social circumstances are not supportive of non-residential rehabilitation options</w:t>
      </w:r>
    </w:p>
    <w:p w:rsidR="00A052CB" w:rsidRPr="008E63BB" w:rsidRDefault="00A052CB" w:rsidP="0094771A">
      <w:pPr>
        <w:pStyle w:val="DHHSbullet1lastline"/>
      </w:pPr>
      <w:r w:rsidRPr="008E63BB">
        <w:t>clients who are assessed as treatme</w:t>
      </w:r>
      <w:r w:rsidR="00EC7E03">
        <w:t>nt-ready at admission (i.e. AOD-</w:t>
      </w:r>
      <w:r w:rsidRPr="008E63BB">
        <w:t>free, stabilised on pharmacotherap</w:t>
      </w:r>
      <w:r w:rsidR="007A4D85">
        <w:t>y treatment or undertaking slow-</w:t>
      </w:r>
      <w:r w:rsidRPr="008E63BB">
        <w:t>stream pharmacotherapy withdrawal treatment).</w:t>
      </w:r>
    </w:p>
    <w:p w:rsidR="00A052CB" w:rsidRPr="008E63BB" w:rsidRDefault="00A052CB" w:rsidP="00A22FFB">
      <w:pPr>
        <w:pStyle w:val="DHHSBody0"/>
        <w:rPr>
          <w:rFonts w:cs="Arial"/>
        </w:rPr>
      </w:pPr>
      <w:r w:rsidRPr="008E63BB">
        <w:rPr>
          <w:rFonts w:cs="Arial"/>
        </w:rPr>
        <w:t>Individuals will typically be referred for residential rehabilitation following a comprehensive assessment. Clients may be referred from intake and assessment or AOD treatment services.</w:t>
      </w:r>
    </w:p>
    <w:p w:rsidR="00A052CB" w:rsidRDefault="00A052CB" w:rsidP="00A22FFB">
      <w:pPr>
        <w:pStyle w:val="DHHSBody0"/>
        <w:rPr>
          <w:rFonts w:cs="Arial"/>
        </w:rPr>
      </w:pPr>
      <w:r w:rsidRPr="008E63BB">
        <w:rPr>
          <w:rFonts w:cs="Arial"/>
        </w:rPr>
        <w:t xml:space="preserve">Prioritisation of access to residential rehabilitation will be based on level of need, including psychosocial need. </w:t>
      </w:r>
    </w:p>
    <w:p w:rsidR="00D832DD" w:rsidRPr="008E63BB" w:rsidRDefault="008C2506" w:rsidP="00A22FFB">
      <w:pPr>
        <w:pStyle w:val="DHHSBody0"/>
        <w:rPr>
          <w:rFonts w:cs="Arial"/>
        </w:rPr>
      </w:pPr>
      <w:r>
        <w:rPr>
          <w:rStyle w:val="DHHSBodyChar0"/>
        </w:rPr>
        <w:t>Some</w:t>
      </w:r>
      <w:r w:rsidR="00D832DD" w:rsidRPr="00540F0A">
        <w:rPr>
          <w:rStyle w:val="DHHSBodyChar0"/>
        </w:rPr>
        <w:t xml:space="preserve"> residential rehabilitation services</w:t>
      </w:r>
      <w:r>
        <w:rPr>
          <w:rStyle w:val="DHHSBodyChar0"/>
        </w:rPr>
        <w:t xml:space="preserve"> provide services specific to certain populations including</w:t>
      </w:r>
      <w:r w:rsidR="00D832DD" w:rsidRPr="00540F0A">
        <w:rPr>
          <w:rStyle w:val="DHHSBodyChar0"/>
        </w:rPr>
        <w:t xml:space="preserve"> women, youth, and Aboriginal clients.</w:t>
      </w:r>
    </w:p>
    <w:p w:rsidR="00A052CB" w:rsidRPr="008E63BB" w:rsidRDefault="00A052CB" w:rsidP="00A22FFB">
      <w:pPr>
        <w:pStyle w:val="DHHSBody0"/>
        <w:rPr>
          <w:rFonts w:cs="Arial"/>
        </w:rPr>
      </w:pPr>
      <w:r w:rsidRPr="008E63BB">
        <w:rPr>
          <w:rFonts w:cs="Arial"/>
        </w:rPr>
        <w:t xml:space="preserve">Priority access to residential rehabilitation services will be delivered to clients discharged from compulsory residential withdrawal under the </w:t>
      </w:r>
      <w:r w:rsidR="00EC7E03" w:rsidRPr="00EC7E03">
        <w:rPr>
          <w:rFonts w:cs="Arial"/>
        </w:rPr>
        <w:t>SSDTA</w:t>
      </w:r>
      <w:r w:rsidRPr="008E63BB">
        <w:rPr>
          <w:rFonts w:cs="Arial"/>
        </w:rPr>
        <w:t>.</w:t>
      </w:r>
    </w:p>
    <w:p w:rsidR="00A052CB" w:rsidRPr="008E63BB" w:rsidRDefault="00A052CB" w:rsidP="00A22FFB">
      <w:pPr>
        <w:pStyle w:val="DHHSBody0"/>
        <w:rPr>
          <w:rFonts w:cs="Arial"/>
        </w:rPr>
      </w:pPr>
      <w:r w:rsidRPr="008E63BB">
        <w:rPr>
          <w:rFonts w:cs="Arial"/>
        </w:rPr>
        <w:t>Information about the availability of Victorian residential rehabil</w:t>
      </w:r>
      <w:r w:rsidR="00EB205A">
        <w:rPr>
          <w:rFonts w:cs="Arial"/>
        </w:rPr>
        <w:t xml:space="preserve">itation beds is found on the </w:t>
      </w:r>
      <w:hyperlink r:id="rId38" w:history="1">
        <w:r w:rsidR="00EB205A" w:rsidRPr="00EB205A">
          <w:rPr>
            <w:rStyle w:val="Hyperlink"/>
            <w:rFonts w:cs="Arial"/>
          </w:rPr>
          <w:t>DirectLine website.</w:t>
        </w:r>
      </w:hyperlink>
      <w:r w:rsidR="00EB205A">
        <w:rPr>
          <w:rFonts w:cs="Arial"/>
        </w:rPr>
        <w:t xml:space="preserve"> </w:t>
      </w:r>
      <w:r w:rsidRPr="008E63BB">
        <w:rPr>
          <w:rFonts w:cs="Arial"/>
        </w:rPr>
        <w:t>&lt;</w:t>
      </w:r>
      <w:r w:rsidRPr="00EB205A">
        <w:rPr>
          <w:rFonts w:cs="Arial"/>
          <w:lang w:eastAsia="en-AU"/>
        </w:rPr>
        <w:t>bvr.directline.org.au</w:t>
      </w:r>
      <w:r w:rsidRPr="008E63BB">
        <w:rPr>
          <w:rFonts w:cs="Arial"/>
        </w:rPr>
        <w:t>&gt;. This site is accessible to AOD treatment providers.</w:t>
      </w:r>
    </w:p>
    <w:p w:rsidR="00220193" w:rsidRPr="008E63BB" w:rsidRDefault="00220193" w:rsidP="00A22FFB">
      <w:pPr>
        <w:pStyle w:val="Heading3"/>
        <w:rPr>
          <w:rFonts w:cs="Arial"/>
        </w:rPr>
      </w:pPr>
      <w:r w:rsidRPr="008E63BB">
        <w:rPr>
          <w:rFonts w:cs="Arial"/>
        </w:rPr>
        <w:t xml:space="preserve">Key </w:t>
      </w:r>
      <w:r w:rsidR="00190AA7" w:rsidRPr="008E63BB">
        <w:rPr>
          <w:rFonts w:cs="Arial"/>
        </w:rPr>
        <w:t>s</w:t>
      </w:r>
      <w:r w:rsidRPr="008E63BB">
        <w:rPr>
          <w:rFonts w:cs="Arial"/>
        </w:rPr>
        <w:t xml:space="preserve">ervice </w:t>
      </w:r>
      <w:r w:rsidR="00190AA7" w:rsidRPr="008E63BB">
        <w:rPr>
          <w:rFonts w:cs="Arial"/>
        </w:rPr>
        <w:t>r</w:t>
      </w:r>
      <w:r w:rsidRPr="008E63BB">
        <w:rPr>
          <w:rFonts w:cs="Arial"/>
        </w:rPr>
        <w:t>equirements</w:t>
      </w:r>
    </w:p>
    <w:p w:rsidR="00C71832" w:rsidRDefault="00C71832" w:rsidP="00A22FFB">
      <w:pPr>
        <w:pStyle w:val="DHHSbullet1"/>
        <w:numPr>
          <w:ilvl w:val="0"/>
          <w:numId w:val="0"/>
        </w:numPr>
        <w:ind w:left="284" w:hanging="284"/>
      </w:pPr>
      <w:r w:rsidRPr="008E63BB">
        <w:t xml:space="preserve">All funded </w:t>
      </w:r>
      <w:r>
        <w:rPr>
          <w:rFonts w:eastAsia="MS Mincho" w:cs="Arial"/>
          <w:lang w:eastAsia="en-AU"/>
        </w:rPr>
        <w:t xml:space="preserve">residential </w:t>
      </w:r>
      <w:r w:rsidRPr="008E63BB">
        <w:rPr>
          <w:rFonts w:eastAsia="MS Mincho" w:cs="Arial"/>
          <w:lang w:eastAsia="en-AU"/>
        </w:rPr>
        <w:t>r</w:t>
      </w:r>
      <w:r w:rsidRPr="008E63BB">
        <w:rPr>
          <w:rFonts w:cs="Arial"/>
          <w:lang w:eastAsia="en-AU"/>
        </w:rPr>
        <w:t>ehabilitation</w:t>
      </w:r>
      <w:r>
        <w:t xml:space="preserve"> </w:t>
      </w:r>
      <w:r w:rsidRPr="008E63BB">
        <w:t xml:space="preserve">services must </w:t>
      </w:r>
      <w:r>
        <w:t>meet</w:t>
      </w:r>
      <w:r w:rsidRPr="008E63BB">
        <w:t xml:space="preserve"> the following service requirements.</w:t>
      </w:r>
    </w:p>
    <w:p w:rsidR="00A052CB" w:rsidRPr="008E63BB" w:rsidRDefault="00C71832" w:rsidP="0094771A">
      <w:pPr>
        <w:pStyle w:val="DHHSbullet1"/>
      </w:pPr>
      <w:r>
        <w:t>B</w:t>
      </w:r>
      <w:r w:rsidR="00A052CB" w:rsidRPr="008E63BB">
        <w:t>uild on the comprehensive assessment and treatment plan to determine the clinical and psychosocial components of the treatment required, engaging and involving clients and families, as appropriate</w:t>
      </w:r>
      <w:r>
        <w:t>.</w:t>
      </w:r>
    </w:p>
    <w:p w:rsidR="00A052CB" w:rsidRPr="008E63BB" w:rsidRDefault="00C71832" w:rsidP="0094771A">
      <w:pPr>
        <w:pStyle w:val="DHHSbullet1"/>
      </w:pPr>
      <w:r>
        <w:t>D</w:t>
      </w:r>
      <w:r w:rsidR="00A052CB" w:rsidRPr="008E63BB">
        <w:t>eliver treatment and support, referral and transition support (face-to-face, phone)</w:t>
      </w:r>
      <w:r>
        <w:t>.</w:t>
      </w:r>
    </w:p>
    <w:p w:rsidR="00A052CB" w:rsidRPr="008E63BB" w:rsidRDefault="00C71832" w:rsidP="0094771A">
      <w:pPr>
        <w:pStyle w:val="DHHSbullet1"/>
      </w:pPr>
      <w:r>
        <w:t>P</w:t>
      </w:r>
      <w:r w:rsidR="00A052CB" w:rsidRPr="008E63BB">
        <w:t>rovide a range of treatment interventions that support behavioural change, social and life skills development and relapse prevention including counselling and therapeutic group work.</w:t>
      </w:r>
    </w:p>
    <w:p w:rsidR="00A052CB" w:rsidRPr="008E63BB" w:rsidRDefault="00C71832" w:rsidP="0094771A">
      <w:pPr>
        <w:pStyle w:val="DHHSbullet1"/>
      </w:pPr>
      <w:r>
        <w:t>U</w:t>
      </w:r>
      <w:r w:rsidR="00A052CB" w:rsidRPr="008E63BB">
        <w:t>tilise a model of care that incorporates evidence-based interventions and management approaches</w:t>
      </w:r>
      <w:r>
        <w:t>.</w:t>
      </w:r>
    </w:p>
    <w:p w:rsidR="00A052CB" w:rsidRPr="008E63BB" w:rsidRDefault="00C71832" w:rsidP="0094771A">
      <w:pPr>
        <w:pStyle w:val="DHHSbullet1"/>
      </w:pPr>
      <w:r>
        <w:t>U</w:t>
      </w:r>
      <w:r w:rsidR="00A052CB" w:rsidRPr="008E63BB">
        <w:t>tilise symptomatic medications, pharmacotherapies and supportive care consistent with best practice and evidence-based guidelines, as required</w:t>
      </w:r>
      <w:r>
        <w:t>.</w:t>
      </w:r>
      <w:r w:rsidR="00A052CB" w:rsidRPr="008E63BB">
        <w:t xml:space="preserve"> </w:t>
      </w:r>
    </w:p>
    <w:p w:rsidR="00A052CB" w:rsidRPr="008E63BB" w:rsidRDefault="00C71832" w:rsidP="0094771A">
      <w:pPr>
        <w:pStyle w:val="DHHSbullet1"/>
      </w:pPr>
      <w:r>
        <w:t>P</w:t>
      </w:r>
      <w:r w:rsidR="00A052CB" w:rsidRPr="008E63BB">
        <w:t xml:space="preserve">rovide </w:t>
      </w:r>
      <w:r w:rsidR="00A07AD1">
        <w:t>recovery-focu</w:t>
      </w:r>
      <w:r w:rsidR="00A052CB" w:rsidRPr="008E63BB">
        <w:t xml:space="preserve">sed case management for clients including a negotiated </w:t>
      </w:r>
      <w:r w:rsidR="00DF7092">
        <w:t xml:space="preserve">ITP </w:t>
      </w:r>
      <w:r w:rsidR="00A052CB" w:rsidRPr="008E63BB">
        <w:t>with a community reintegration component</w:t>
      </w:r>
      <w:r>
        <w:t>.</w:t>
      </w:r>
    </w:p>
    <w:p w:rsidR="00A052CB" w:rsidRPr="008E63BB" w:rsidRDefault="00C71832" w:rsidP="0094771A">
      <w:pPr>
        <w:pStyle w:val="DHHSbullet1"/>
      </w:pPr>
      <w:r>
        <w:t>P</w:t>
      </w:r>
      <w:r w:rsidR="00A052CB" w:rsidRPr="008E63BB">
        <w:t xml:space="preserve">rovide access to a medical practitioner, including </w:t>
      </w:r>
      <w:r w:rsidR="0064482D">
        <w:t>GPs</w:t>
      </w:r>
      <w:r w:rsidR="00A052CB" w:rsidRPr="008E63BB">
        <w:t xml:space="preserve"> </w:t>
      </w:r>
      <w:r w:rsidR="0064482D">
        <w:t>or</w:t>
      </w:r>
      <w:r w:rsidR="00505E89">
        <w:t xml:space="preserve"> addiction medicine s</w:t>
      </w:r>
      <w:r w:rsidR="00A052CB" w:rsidRPr="008E63BB">
        <w:t>pecialists</w:t>
      </w:r>
      <w:r w:rsidR="00910657">
        <w:t>,</w:t>
      </w:r>
      <w:r w:rsidR="00A052CB" w:rsidRPr="008E63BB">
        <w:t xml:space="preserve"> to provide generalist and specialist medical support during residential rehabilitation treatment, as required</w:t>
      </w:r>
      <w:r>
        <w:t>.</w:t>
      </w:r>
    </w:p>
    <w:p w:rsidR="00A052CB" w:rsidRPr="008E63BB" w:rsidRDefault="00C71832" w:rsidP="0094771A">
      <w:pPr>
        <w:pStyle w:val="DHHSbullet1"/>
      </w:pPr>
      <w:r>
        <w:t>P</w:t>
      </w:r>
      <w:r w:rsidR="00A052CB" w:rsidRPr="008E63BB">
        <w:t xml:space="preserve">rovide access to appropriate nursing and </w:t>
      </w:r>
      <w:r>
        <w:t>psychological care, as required.</w:t>
      </w:r>
    </w:p>
    <w:p w:rsidR="00A052CB" w:rsidRPr="008E63BB" w:rsidRDefault="00C71832" w:rsidP="0094771A">
      <w:pPr>
        <w:pStyle w:val="DHHSbullet1"/>
      </w:pPr>
      <w:r>
        <w:t>F</w:t>
      </w:r>
      <w:r w:rsidR="00A052CB" w:rsidRPr="008E63BB">
        <w:t>acilitate client access to other services appropriate to their health and welfare needs, including providers of non-residential AOD treatment and support, mental health treatment and support, housing services, vocational training and employment skills</w:t>
      </w:r>
      <w:r>
        <w:t>.</w:t>
      </w:r>
    </w:p>
    <w:p w:rsidR="00A052CB" w:rsidRPr="008E63BB" w:rsidRDefault="00C71832" w:rsidP="0094771A">
      <w:pPr>
        <w:pStyle w:val="DHHSbullet1"/>
      </w:pPr>
      <w:r>
        <w:lastRenderedPageBreak/>
        <w:t>D</w:t>
      </w:r>
      <w:r w:rsidR="00A052CB" w:rsidRPr="008E63BB">
        <w:t>eliver community re-integration support including referral into safe and appropriate accommodation where necessary</w:t>
      </w:r>
      <w:r>
        <w:t>.</w:t>
      </w:r>
    </w:p>
    <w:p w:rsidR="00A052CB" w:rsidRPr="008E63BB" w:rsidRDefault="00C71832" w:rsidP="0094771A">
      <w:pPr>
        <w:pStyle w:val="DHHSbullet1"/>
      </w:pPr>
      <w:r>
        <w:t>C</w:t>
      </w:r>
      <w:r w:rsidR="00A052CB" w:rsidRPr="008E63BB">
        <w:t>ultivate effective and productive relationships and referrals pathways with relevant agencies, in particular AOD providers, addiction medicine specialists, mental health providers and other community-based health/human services/support services</w:t>
      </w:r>
      <w:r>
        <w:t>.</w:t>
      </w:r>
    </w:p>
    <w:p w:rsidR="00A052CB" w:rsidRPr="008E63BB" w:rsidRDefault="00C71832" w:rsidP="0094771A">
      <w:pPr>
        <w:pStyle w:val="DHHSbullet1"/>
      </w:pPr>
      <w:r>
        <w:t>W</w:t>
      </w:r>
      <w:r w:rsidR="00A052CB" w:rsidRPr="008E63BB">
        <w:t>ork with other AOD services to provide bridging support pre- and post-treatment to assist in client transition into and out of the residential rehabilitation setting</w:t>
      </w:r>
      <w:r>
        <w:t>.</w:t>
      </w:r>
    </w:p>
    <w:p w:rsidR="00A052CB" w:rsidRDefault="00C71832" w:rsidP="0094771A">
      <w:pPr>
        <w:pStyle w:val="DHHSbullet1"/>
      </w:pPr>
      <w:r>
        <w:t>P</w:t>
      </w:r>
      <w:r w:rsidR="00A052CB" w:rsidRPr="008E63BB">
        <w:t>rovide appropriate referral to services for carers and families of those affected by AOD use</w:t>
      </w:r>
      <w:r>
        <w:t>.</w:t>
      </w:r>
    </w:p>
    <w:p w:rsidR="00280581" w:rsidRPr="00A7060A" w:rsidRDefault="00280581" w:rsidP="00280581">
      <w:pPr>
        <w:pStyle w:val="DHHSbullet1"/>
      </w:pPr>
      <w:r w:rsidRPr="00A7060A">
        <w:t xml:space="preserve">Provide, with the appropriate consent, client summaries to the original referral source, intake service as well as to the services the client has been linked with. </w:t>
      </w:r>
    </w:p>
    <w:p w:rsidR="00A052CB" w:rsidRDefault="00C71832" w:rsidP="0094771A">
      <w:pPr>
        <w:pStyle w:val="DHHSbullet1lastline"/>
      </w:pPr>
      <w:r>
        <w:t>O</w:t>
      </w:r>
      <w:r w:rsidR="00256893">
        <w:t>perate seven</w:t>
      </w:r>
      <w:r w:rsidR="00A052CB" w:rsidRPr="008E63BB">
        <w:t xml:space="preserve"> days </w:t>
      </w:r>
      <w:r w:rsidR="00256893">
        <w:t>per week, 24 hours a day</w:t>
      </w:r>
      <w:r w:rsidR="00A052CB" w:rsidRPr="008E63BB">
        <w:t>.</w:t>
      </w:r>
    </w:p>
    <w:p w:rsidR="00A052CB" w:rsidRPr="008E63BB" w:rsidRDefault="00A052CB" w:rsidP="00A22FFB">
      <w:pPr>
        <w:pStyle w:val="Heading3"/>
        <w:rPr>
          <w:rFonts w:cs="Arial"/>
          <w:lang w:val="en-US"/>
        </w:rPr>
      </w:pPr>
      <w:bookmarkStart w:id="38" w:name="_Toc237633002"/>
      <w:r w:rsidRPr="008E63BB">
        <w:rPr>
          <w:rFonts w:cs="Arial"/>
          <w:lang w:val="en-US"/>
        </w:rPr>
        <w:t>Pathways in and out</w:t>
      </w:r>
      <w:bookmarkEnd w:id="38"/>
    </w:p>
    <w:p w:rsidR="00A052CB" w:rsidRPr="008E63BB" w:rsidRDefault="00A052CB" w:rsidP="00A22FFB">
      <w:pPr>
        <w:pStyle w:val="DHHSBody0"/>
        <w:rPr>
          <w:rFonts w:eastAsia="MS Mincho" w:cs="Arial"/>
        </w:rPr>
      </w:pPr>
      <w:r w:rsidRPr="008E63BB">
        <w:rPr>
          <w:rFonts w:eastAsia="MS Mincho" w:cs="Arial"/>
        </w:rPr>
        <w:t xml:space="preserve">Residential rehabilitation treatment is an important step towards positive and lasting behaviour change. Planning for and supporting a person’s intake and discharge from residential </w:t>
      </w:r>
      <w:r w:rsidR="00F2647C" w:rsidRPr="008E63BB">
        <w:rPr>
          <w:rFonts w:eastAsia="MS Mincho" w:cs="Arial"/>
        </w:rPr>
        <w:t>rehabilitation supports</w:t>
      </w:r>
      <w:r w:rsidRPr="008E63BB">
        <w:rPr>
          <w:rFonts w:eastAsia="MS Mincho" w:cs="Arial"/>
        </w:rPr>
        <w:t xml:space="preserve"> their journey towards positive living.</w:t>
      </w:r>
    </w:p>
    <w:p w:rsidR="00A052CB" w:rsidRPr="008E63BB" w:rsidRDefault="008C2506" w:rsidP="00A22FFB">
      <w:pPr>
        <w:pStyle w:val="DHHSBody0"/>
        <w:rPr>
          <w:rFonts w:eastAsia="MS Mincho" w:cs="Arial"/>
        </w:rPr>
      </w:pPr>
      <w:r>
        <w:rPr>
          <w:rFonts w:eastAsia="MS Mincho" w:cs="Arial"/>
        </w:rPr>
        <w:t>Pathways</w:t>
      </w:r>
      <w:r w:rsidR="00A052CB" w:rsidRPr="008E63BB">
        <w:rPr>
          <w:rFonts w:eastAsia="MS Mincho" w:cs="Arial"/>
        </w:rPr>
        <w:t xml:space="preserve"> into residential rehabilitation treatment </w:t>
      </w:r>
      <w:r>
        <w:rPr>
          <w:rFonts w:eastAsia="MS Mincho" w:cs="Arial"/>
        </w:rPr>
        <w:t xml:space="preserve">include </w:t>
      </w:r>
      <w:r w:rsidR="00A052CB" w:rsidRPr="008E63BB">
        <w:rPr>
          <w:rFonts w:eastAsia="MS Mincho" w:cs="Arial"/>
        </w:rPr>
        <w:t>catchment-based intake and same-service referral (i.e. from another stream within the same AOD service) or referral from another AOD service</w:t>
      </w:r>
      <w:r w:rsidR="00C96345" w:rsidRPr="008E63BB">
        <w:rPr>
          <w:rFonts w:eastAsia="MS Mincho" w:cs="Arial"/>
        </w:rPr>
        <w:t xml:space="preserve"> (including </w:t>
      </w:r>
      <w:r w:rsidR="008B4E7F" w:rsidRPr="008E63BB">
        <w:rPr>
          <w:rFonts w:cs="Arial"/>
        </w:rPr>
        <w:t>Aboriginal Community Controlle</w:t>
      </w:r>
      <w:r w:rsidR="008B4E7F">
        <w:rPr>
          <w:rFonts w:cs="Arial"/>
        </w:rPr>
        <w:t>d Health Organisations</w:t>
      </w:r>
      <w:r w:rsidR="00354154">
        <w:rPr>
          <w:rFonts w:cs="Arial"/>
        </w:rPr>
        <w:t>/ACCHOs</w:t>
      </w:r>
      <w:r w:rsidR="00910657">
        <w:rPr>
          <w:rFonts w:eastAsia="MS Mincho" w:cs="Arial"/>
        </w:rPr>
        <w:t>)</w:t>
      </w:r>
      <w:r w:rsidR="00A052CB" w:rsidRPr="008E63BB">
        <w:rPr>
          <w:rFonts w:eastAsia="MS Mincho" w:cs="Arial"/>
        </w:rPr>
        <w:t xml:space="preserve">. Comprehensive intake and assessment information should accompany clients to their new treatment provider. </w:t>
      </w:r>
    </w:p>
    <w:p w:rsidR="00A052CB" w:rsidRPr="008E63BB" w:rsidRDefault="00A052CB" w:rsidP="00A22FFB">
      <w:pPr>
        <w:pStyle w:val="DHHSBody0"/>
        <w:rPr>
          <w:rFonts w:eastAsia="MS Mincho" w:cs="Arial"/>
        </w:rPr>
      </w:pPr>
      <w:r w:rsidRPr="008E63BB">
        <w:rPr>
          <w:rFonts w:eastAsia="MS Mincho" w:cs="Arial"/>
        </w:rPr>
        <w:t xml:space="preserve">Residential rehabilitation services are responsible for ensuring clients are linked to further community-based treatment and/or supports which respond to their level of need. This might include individual or group counselling, telephone and/or online supports through services such as DirectLine, or connections established with a </w:t>
      </w:r>
      <w:r w:rsidR="00EC7E03">
        <w:rPr>
          <w:rFonts w:eastAsia="MS Mincho" w:cs="Arial"/>
        </w:rPr>
        <w:t>GP</w:t>
      </w:r>
      <w:r w:rsidRPr="008E63BB">
        <w:rPr>
          <w:rFonts w:eastAsia="MS Mincho" w:cs="Arial"/>
        </w:rPr>
        <w:t xml:space="preserve"> and/or other health and support services. </w:t>
      </w:r>
    </w:p>
    <w:p w:rsidR="00A052CB" w:rsidRDefault="00A052CB" w:rsidP="00A22FFB">
      <w:pPr>
        <w:pStyle w:val="DHHSBody0"/>
        <w:rPr>
          <w:rFonts w:eastAsia="MS Mincho" w:cs="Arial"/>
        </w:rPr>
      </w:pPr>
      <w:r w:rsidRPr="008E63BB">
        <w:rPr>
          <w:rFonts w:eastAsia="MS Mincho" w:cs="Arial"/>
        </w:rPr>
        <w:t>Pre- and post-discharge from residential rehabilitation services, bridging supports should be provided to clients transitioning to community-based treatment and support services.</w:t>
      </w:r>
    </w:p>
    <w:p w:rsidR="00960ADF" w:rsidRPr="008E63BB" w:rsidRDefault="00960ADF" w:rsidP="00960ADF">
      <w:pPr>
        <w:pStyle w:val="Heading3"/>
        <w:rPr>
          <w:lang w:val="en-US"/>
        </w:rPr>
      </w:pPr>
      <w:r w:rsidRPr="008E63BB">
        <w:rPr>
          <w:lang w:val="en-US"/>
        </w:rPr>
        <w:t>Funding model and accountability</w:t>
      </w:r>
    </w:p>
    <w:p w:rsidR="00960ADF" w:rsidRPr="004856C9" w:rsidRDefault="00960ADF" w:rsidP="00960ADF">
      <w:pPr>
        <w:pStyle w:val="DHHSBody0"/>
        <w:rPr>
          <w:rFonts w:cs="Arial"/>
        </w:rPr>
      </w:pPr>
      <w:r w:rsidRPr="00B94619">
        <w:rPr>
          <w:rFonts w:cs="Arial"/>
        </w:rPr>
        <w:t>Payment</w:t>
      </w:r>
      <w:r w:rsidR="00CC39B3">
        <w:rPr>
          <w:rFonts w:cs="Arial"/>
        </w:rPr>
        <w:t xml:space="preserve"> for </w:t>
      </w:r>
      <w:r w:rsidR="00CC39B3">
        <w:rPr>
          <w:rFonts w:eastAsia="MS Mincho" w:cs="Arial"/>
        </w:rPr>
        <w:t>r</w:t>
      </w:r>
      <w:r w:rsidR="00CC39B3" w:rsidRPr="008E63BB">
        <w:rPr>
          <w:rFonts w:eastAsia="MS Mincho" w:cs="Arial"/>
        </w:rPr>
        <w:t>esidential rehabilitation treatment</w:t>
      </w:r>
      <w:r w:rsidR="00CC39B3">
        <w:rPr>
          <w:rFonts w:eastAsia="MS Mincho" w:cs="Arial"/>
        </w:rPr>
        <w:t xml:space="preserve"> is</w:t>
      </w:r>
      <w:r w:rsidR="00CC39B3">
        <w:rPr>
          <w:rFonts w:cs="Arial"/>
        </w:rPr>
        <w:t xml:space="preserve"> </w:t>
      </w:r>
      <w:r w:rsidRPr="00B94619">
        <w:rPr>
          <w:rFonts w:cs="Arial"/>
        </w:rPr>
        <w:t xml:space="preserve">made on the basis of a standard fixed price. </w:t>
      </w:r>
      <w:r w:rsidR="008920AE">
        <w:t xml:space="preserve">For further information about pricing please refer to the </w:t>
      </w:r>
      <w:hyperlink r:id="rId39" w:history="1">
        <w:r w:rsidR="00EB205A" w:rsidRPr="00EB205A">
          <w:rPr>
            <w:rStyle w:val="Hyperlink"/>
            <w:rFonts w:cs="Arial"/>
            <w:i/>
          </w:rPr>
          <w:t>Funding and Policy Guidelines</w:t>
        </w:r>
      </w:hyperlink>
      <w:r w:rsidR="00EB205A">
        <w:rPr>
          <w:rFonts w:cs="Arial"/>
          <w:i/>
        </w:rPr>
        <w:t xml:space="preserve">. </w:t>
      </w:r>
      <w:r w:rsidR="008920AE">
        <w:rPr>
          <w:rFonts w:cs="Arial"/>
        </w:rPr>
        <w:t>&lt;</w:t>
      </w:r>
      <w:r w:rsidR="008920AE" w:rsidRPr="00EB205A">
        <w:rPr>
          <w:rFonts w:cs="Arial"/>
        </w:rPr>
        <w:t>https://www2.health.vic.gov.au/about/policy-and-funding-guidelines</w:t>
      </w:r>
      <w:r w:rsidR="008920AE">
        <w:rPr>
          <w:rFonts w:cs="Arial"/>
        </w:rPr>
        <w:t>&gt;</w:t>
      </w:r>
    </w:p>
    <w:p w:rsidR="0060465B" w:rsidRDefault="00960ADF" w:rsidP="00A22FFB">
      <w:pPr>
        <w:pStyle w:val="DHHSBody0"/>
        <w:rPr>
          <w:rFonts w:eastAsia="MS Mincho" w:cs="Arial"/>
        </w:rPr>
      </w:pPr>
      <w:r w:rsidRPr="008E63BB">
        <w:rPr>
          <w:rFonts w:eastAsia="MS Mincho" w:cs="Arial"/>
        </w:rPr>
        <w:t>Service providers are expected to adjust the duration and intensity of the treatment response to meet the complexity of the client’s presentation. This may mean that some clients stay longer than others, based on their need, but that the average length of stay of the cohort is expected to be around three</w:t>
      </w:r>
      <w:r w:rsidR="00CC39B3">
        <w:rPr>
          <w:rFonts w:eastAsia="MS Mincho" w:cs="Arial"/>
        </w:rPr>
        <w:t xml:space="preserve"> to </w:t>
      </w:r>
      <w:r w:rsidR="00B94619">
        <w:rPr>
          <w:rFonts w:eastAsia="MS Mincho" w:cs="Arial"/>
        </w:rPr>
        <w:t>four</w:t>
      </w:r>
      <w:r w:rsidRPr="008E63BB">
        <w:rPr>
          <w:rFonts w:eastAsia="MS Mincho" w:cs="Arial"/>
        </w:rPr>
        <w:t xml:space="preserve"> months.</w:t>
      </w:r>
      <w:r>
        <w:rPr>
          <w:rFonts w:eastAsia="MS Mincho" w:cs="Arial"/>
        </w:rPr>
        <w:t xml:space="preserve"> </w:t>
      </w:r>
      <w:r w:rsidR="00B94619" w:rsidRPr="0060465B">
        <w:rPr>
          <w:rFonts w:eastAsia="MS Mincho" w:cs="Arial"/>
        </w:rPr>
        <w:t xml:space="preserve"> </w:t>
      </w:r>
    </w:p>
    <w:p w:rsidR="002D01A7" w:rsidRDefault="002D01A7" w:rsidP="00A22FFB">
      <w:pPr>
        <w:pStyle w:val="DHHSBody0"/>
        <w:rPr>
          <w:rFonts w:cs="Arial"/>
        </w:rPr>
      </w:pPr>
      <w:r w:rsidRPr="002318ED">
        <w:rPr>
          <w:rFonts w:cs="Arial"/>
        </w:rPr>
        <w:t>The provider is expected to report activity to the department on a regular basis and participate in any evaluation as required. Other measures may be developed as part of the performance measurement framewo</w:t>
      </w:r>
      <w:r>
        <w:rPr>
          <w:rFonts w:cs="Arial"/>
        </w:rPr>
        <w:t xml:space="preserve">rk for AOD treatment services. </w:t>
      </w:r>
    </w:p>
    <w:p w:rsidR="00F83AB7" w:rsidRDefault="00E471B4" w:rsidP="00F83AB7">
      <w:pPr>
        <w:pStyle w:val="Heading2"/>
        <w:rPr>
          <w:rFonts w:cs="Arial"/>
        </w:rPr>
      </w:pPr>
      <w:r>
        <w:rPr>
          <w:rFonts w:cs="Arial"/>
        </w:rPr>
        <w:t xml:space="preserve"> </w:t>
      </w:r>
      <w:bookmarkStart w:id="39" w:name="_Toc523740880"/>
      <w:r w:rsidR="00EC3B50">
        <w:rPr>
          <w:rFonts w:cs="Arial"/>
        </w:rPr>
        <w:t>Specialist dual diagnosis residential r</w:t>
      </w:r>
      <w:r w:rsidR="00F83AB7">
        <w:rPr>
          <w:rFonts w:cs="Arial"/>
        </w:rPr>
        <w:t>ehabilitation</w:t>
      </w:r>
      <w:bookmarkEnd w:id="39"/>
      <w:r w:rsidR="00F83AB7">
        <w:rPr>
          <w:rFonts w:cs="Arial"/>
        </w:rPr>
        <w:t xml:space="preserve"> </w:t>
      </w:r>
    </w:p>
    <w:p w:rsidR="000372C9" w:rsidRDefault="003477FB" w:rsidP="00141414">
      <w:pPr>
        <w:pStyle w:val="DHHSBody0"/>
      </w:pPr>
      <w:r>
        <w:t>While</w:t>
      </w:r>
      <w:r w:rsidR="000372C9">
        <w:t xml:space="preserve"> all residential rehabilitation services provide dual diagnosis support, specialist dual diagnosis resi</w:t>
      </w:r>
      <w:r>
        <w:t xml:space="preserve">dential rehabilitation is </w:t>
      </w:r>
      <w:r w:rsidR="000372C9">
        <w:t xml:space="preserve">available </w:t>
      </w:r>
      <w:r>
        <w:t xml:space="preserve">for </w:t>
      </w:r>
      <w:r w:rsidR="000372C9">
        <w:t xml:space="preserve">clients experiencing a higher severity of mental health symptoms combined with AOD dependence. </w:t>
      </w:r>
    </w:p>
    <w:p w:rsidR="00F83AB7" w:rsidRPr="00F83AB7" w:rsidRDefault="00F83AB7" w:rsidP="00F83AB7">
      <w:pPr>
        <w:pStyle w:val="DHHSBody0"/>
        <w:rPr>
          <w:rFonts w:eastAsia="MS Mincho" w:cs="Arial"/>
        </w:rPr>
      </w:pPr>
      <w:r w:rsidRPr="00F83AB7">
        <w:rPr>
          <w:rFonts w:eastAsia="MS Mincho" w:cs="Arial"/>
        </w:rPr>
        <w:t xml:space="preserve">Specialist dual diagnosis residential rehabilitation services deliver targeted interventions to address the multiple complexities faced by clients </w:t>
      </w:r>
      <w:r w:rsidR="003477FB">
        <w:rPr>
          <w:rFonts w:eastAsia="MS Mincho" w:cs="Arial"/>
        </w:rPr>
        <w:t xml:space="preserve">with </w:t>
      </w:r>
      <w:r w:rsidRPr="00F83AB7">
        <w:rPr>
          <w:rFonts w:eastAsia="MS Mincho" w:cs="Arial"/>
        </w:rPr>
        <w:t xml:space="preserve">co-occurring AOD and mental health needs (dual diagnosis). </w:t>
      </w:r>
    </w:p>
    <w:p w:rsidR="00F83AB7" w:rsidRPr="00F83AB7" w:rsidRDefault="00F83AB7" w:rsidP="00F83AB7">
      <w:pPr>
        <w:pStyle w:val="DHHSBody0"/>
        <w:rPr>
          <w:rFonts w:eastAsia="MS Mincho" w:cs="Arial"/>
        </w:rPr>
      </w:pPr>
      <w:r w:rsidRPr="00F83AB7">
        <w:rPr>
          <w:rFonts w:eastAsia="MS Mincho" w:cs="Arial"/>
        </w:rPr>
        <w:t xml:space="preserve">This service seeks to address the needs of people with dual diagnosis who are not well accommodated in standard AOD residential rehabilitation services. Key components of the program include engagement </w:t>
      </w:r>
      <w:r w:rsidRPr="00F83AB7">
        <w:rPr>
          <w:rFonts w:eastAsia="MS Mincho" w:cs="Arial"/>
        </w:rPr>
        <w:lastRenderedPageBreak/>
        <w:t>and stabilisation, high levels of integration of mental health and AOD treatment, and assertive aftercare and relapse prevention support.</w:t>
      </w:r>
    </w:p>
    <w:p w:rsidR="00F83AB7" w:rsidRPr="00F83AB7" w:rsidRDefault="00F83AB7" w:rsidP="00F83AB7">
      <w:pPr>
        <w:pStyle w:val="DHHSBody0"/>
        <w:rPr>
          <w:rFonts w:eastAsia="MS Mincho" w:cs="Arial"/>
        </w:rPr>
      </w:pPr>
      <w:r w:rsidRPr="00F83AB7">
        <w:rPr>
          <w:rFonts w:eastAsia="MS Mincho" w:cs="Arial"/>
        </w:rPr>
        <w:t>Referral into the program is similar to referral pathways for standard residential rehabilitation. People will typically be referred into this service via existing AOD and mental health services, because people suitable for this service will most likely have contact with the service system through AOD catchment-based intake, mental health intake or AOD and mental health treatment services. People may also be referred through primary care or other community services or may self-refer.</w:t>
      </w:r>
    </w:p>
    <w:p w:rsidR="00347309" w:rsidRDefault="00F83AB7" w:rsidP="00347606">
      <w:pPr>
        <w:pStyle w:val="DHHSBody0"/>
        <w:rPr>
          <w:rFonts w:eastAsia="MS Mincho" w:cs="Arial"/>
        </w:rPr>
      </w:pPr>
      <w:r w:rsidRPr="00F83AB7">
        <w:rPr>
          <w:rFonts w:eastAsia="MS Mincho" w:cs="Arial"/>
        </w:rPr>
        <w:t>In assessing eligibility, the service provider’s focus is on symptoms’ severity rather than specific mental health conditions or diagnoses. The service provider will undertake an admission assessment</w:t>
      </w:r>
      <w:r w:rsidR="008920AE">
        <w:rPr>
          <w:rFonts w:eastAsia="MS Mincho" w:cs="Arial"/>
        </w:rPr>
        <w:t xml:space="preserve"> prior to accepting a referral.</w:t>
      </w:r>
    </w:p>
    <w:p w:rsidR="00E471B4" w:rsidRDefault="00E471B4" w:rsidP="00E471B4">
      <w:pPr>
        <w:pStyle w:val="Heading2"/>
        <w:rPr>
          <w:lang w:eastAsia="en-AU"/>
        </w:rPr>
      </w:pPr>
      <w:bookmarkStart w:id="40" w:name="_Toc523740881"/>
      <w:r>
        <w:rPr>
          <w:lang w:eastAsia="en-AU"/>
        </w:rPr>
        <w:t>Subacute withdrawal and intensive stabilisation</w:t>
      </w:r>
      <w:bookmarkEnd w:id="40"/>
      <w:r>
        <w:rPr>
          <w:lang w:eastAsia="en-AU"/>
        </w:rPr>
        <w:t xml:space="preserve"> </w:t>
      </w:r>
    </w:p>
    <w:p w:rsidR="00E471B4" w:rsidRPr="00E471B4" w:rsidRDefault="00E471B4" w:rsidP="00E471B4">
      <w:pPr>
        <w:pStyle w:val="DHHSBody0"/>
        <w:rPr>
          <w:rFonts w:eastAsia="MS Mincho" w:cs="Arial"/>
        </w:rPr>
      </w:pPr>
      <w:r w:rsidRPr="00E471B4">
        <w:rPr>
          <w:rFonts w:eastAsia="MS Mincho" w:cs="Arial"/>
        </w:rPr>
        <w:t xml:space="preserve">Sub-acute withdrawal and intensive stabilisation is a residential service focussed on clients with medically complex withdrawal needs and socially complex rehabilitation needs. Such patients are commonly unsuitable for withdrawal in a community setting due to a range of medical co-morbidities. Purely acute settings are also unsuitable for the withdrawal of such clients as they commonly do not offer the required range of specialist AOD inputs. The integrated intensive stabilisation offers such clients a focussed period of residential therapy, stabilising their social circumstances and behaviours post-withdrawal to ensure that they are able to successfully participate in counselling, rehabilitation or other services in the future. </w:t>
      </w:r>
      <w:r w:rsidR="004C0BD6">
        <w:rPr>
          <w:rFonts w:eastAsia="MS Mincho" w:cs="Arial"/>
        </w:rPr>
        <w:t xml:space="preserve">Intensive stabilisation provides a stay of approximately 28 days dependent on client needs. </w:t>
      </w:r>
    </w:p>
    <w:p w:rsidR="00E471B4" w:rsidRPr="00E471B4" w:rsidRDefault="00E471B4" w:rsidP="00E471B4">
      <w:pPr>
        <w:pStyle w:val="Heading3"/>
      </w:pPr>
      <w:r w:rsidRPr="00E471B4">
        <w:t>Purpose</w:t>
      </w:r>
    </w:p>
    <w:p w:rsidR="00E471B4" w:rsidRPr="00E471B4" w:rsidRDefault="00E471B4" w:rsidP="00141414">
      <w:pPr>
        <w:pStyle w:val="DHHSBody0"/>
        <w:rPr>
          <w:lang w:eastAsia="en-AU"/>
        </w:rPr>
      </w:pPr>
      <w:r w:rsidRPr="00E471B4">
        <w:rPr>
          <w:lang w:eastAsia="en-AU"/>
        </w:rPr>
        <w:t>Sub-acute withdrawal and intensive stabilisation services offer 24 hour supervision by suitably qualified staff, including medical professionals. Such services have two key purposes:</w:t>
      </w:r>
    </w:p>
    <w:p w:rsidR="00E471B4" w:rsidRPr="00E471B4" w:rsidRDefault="00E471B4" w:rsidP="00141414">
      <w:pPr>
        <w:pStyle w:val="DHHSBody0"/>
        <w:rPr>
          <w:lang w:eastAsia="en-AU"/>
        </w:rPr>
      </w:pPr>
      <w:r w:rsidRPr="00E471B4">
        <w:rPr>
          <w:lang w:eastAsia="en-AU"/>
        </w:rPr>
        <w:t>To enable withdrawal for medically complex clients in a place of safety with suitable supporting infrastructure.</w:t>
      </w:r>
    </w:p>
    <w:p w:rsidR="00E471B4" w:rsidRPr="00E471B4" w:rsidRDefault="00E471B4" w:rsidP="00141414">
      <w:pPr>
        <w:pStyle w:val="DHHSBody0"/>
        <w:rPr>
          <w:lang w:eastAsia="en-AU"/>
        </w:rPr>
      </w:pPr>
      <w:r w:rsidRPr="00E471B4">
        <w:rPr>
          <w:lang w:eastAsia="en-AU"/>
        </w:rPr>
        <w:t>To provide intensive stabilisation of complex clients who are unable to access conventional therapeutic services due to the complexity of their needs.</w:t>
      </w:r>
    </w:p>
    <w:p w:rsidR="00E471B4" w:rsidRPr="00E471B4" w:rsidRDefault="00E471B4" w:rsidP="00E471B4">
      <w:pPr>
        <w:pStyle w:val="Heading3"/>
      </w:pPr>
      <w:r w:rsidRPr="00E471B4">
        <w:t xml:space="preserve">Target </w:t>
      </w:r>
      <w:r w:rsidR="00141414">
        <w:t>g</w:t>
      </w:r>
      <w:r w:rsidRPr="00E471B4">
        <w:t>roup</w:t>
      </w:r>
    </w:p>
    <w:p w:rsidR="00E471B4" w:rsidRPr="00E471B4" w:rsidRDefault="00E471B4" w:rsidP="00141414">
      <w:pPr>
        <w:pStyle w:val="DHHSBody0"/>
        <w:rPr>
          <w:lang w:eastAsia="en-AU"/>
        </w:rPr>
      </w:pPr>
      <w:r w:rsidRPr="00E471B4">
        <w:rPr>
          <w:lang w:eastAsia="en-AU"/>
        </w:rPr>
        <w:t>The majority of clients are expected to access both the sub-acute withdrawal and intensive stabilisation components of the service.</w:t>
      </w:r>
    </w:p>
    <w:p w:rsidR="00E471B4" w:rsidRPr="00E471B4" w:rsidRDefault="00E471B4" w:rsidP="0094771A">
      <w:pPr>
        <w:pStyle w:val="Heading4"/>
      </w:pPr>
      <w:r w:rsidRPr="00E471B4">
        <w:t>Sub-acute withdrawal:</w:t>
      </w:r>
    </w:p>
    <w:p w:rsidR="00E471B4" w:rsidRPr="00E471B4" w:rsidRDefault="00E471B4" w:rsidP="00E471B4">
      <w:pPr>
        <w:jc w:val="lowKashida"/>
        <w:rPr>
          <w:rFonts w:ascii="Arial" w:hAnsi="Arial" w:cs="Arial"/>
        </w:rPr>
      </w:pPr>
      <w:r w:rsidRPr="00E471B4">
        <w:rPr>
          <w:rFonts w:ascii="Arial" w:hAnsi="Arial" w:cs="Arial"/>
        </w:rPr>
        <w:t>Patients with a DSM 5/ICD10 diagnosis of severe substance use disorder or dependence, whose management is outside the scope of current community residential withdrawal. The criteria for admission to the subacute beds are as follows:</w:t>
      </w:r>
    </w:p>
    <w:p w:rsidR="00E471B4" w:rsidRPr="004C0BD6" w:rsidRDefault="00E471B4" w:rsidP="0094771A">
      <w:pPr>
        <w:pStyle w:val="DHHSbullet1"/>
      </w:pPr>
      <w:r w:rsidRPr="004C0BD6">
        <w:t>alcohol and other drug dependence complicated by:</w:t>
      </w:r>
    </w:p>
    <w:p w:rsidR="00E471B4" w:rsidRPr="004C0BD6" w:rsidRDefault="00E471B4" w:rsidP="004C0BD6">
      <w:pPr>
        <w:pStyle w:val="DHHSbullet2"/>
        <w:numPr>
          <w:ilvl w:val="2"/>
          <w:numId w:val="32"/>
        </w:numPr>
      </w:pPr>
      <w:r w:rsidRPr="004C0BD6">
        <w:t>comorbid medical conditions or complications such as:</w:t>
      </w:r>
    </w:p>
    <w:p w:rsidR="00E471B4" w:rsidRPr="004C0BD6" w:rsidRDefault="00E471B4" w:rsidP="004C0BD6">
      <w:pPr>
        <w:pStyle w:val="DHHSbullet2"/>
      </w:pPr>
      <w:r w:rsidRPr="004C0BD6">
        <w:t>injection-related infection (e.g., endocarditis or sepsis, requiring high dose antibiotic therapy),</w:t>
      </w:r>
    </w:p>
    <w:p w:rsidR="00E471B4" w:rsidRPr="004C0BD6" w:rsidRDefault="00E471B4" w:rsidP="004C0BD6">
      <w:pPr>
        <w:pStyle w:val="DHHSbullet2"/>
      </w:pPr>
      <w:r w:rsidRPr="004C0BD6">
        <w:t>infectious diseases such as HIV, Hep A, B or C,</w:t>
      </w:r>
    </w:p>
    <w:p w:rsidR="00E471B4" w:rsidRPr="004C0BD6" w:rsidRDefault="00E471B4" w:rsidP="004C0BD6">
      <w:pPr>
        <w:pStyle w:val="DHHSbullet2"/>
      </w:pPr>
      <w:r w:rsidRPr="004C0BD6">
        <w:t>chronic illnesses such as cirrhosis of the liver,</w:t>
      </w:r>
    </w:p>
    <w:p w:rsidR="00E471B4" w:rsidRPr="004C0BD6" w:rsidRDefault="00E471B4" w:rsidP="004C0BD6">
      <w:pPr>
        <w:pStyle w:val="DHHSbullet2"/>
      </w:pPr>
      <w:r w:rsidRPr="004C0BD6">
        <w:t>comorbid psychiatric conditions such</w:t>
      </w:r>
      <w:r w:rsidR="00CF21A1">
        <w:t xml:space="preserve"> as</w:t>
      </w:r>
      <w:r w:rsidRPr="004C0BD6">
        <w:t xml:space="preserve"> mood disorders (e.g. depression, anxiety), stabilised psychotic illnesses, acquired brain injuries, or personality disorders, (excluding acute psychosis and suicidal behaviour)</w:t>
      </w:r>
    </w:p>
    <w:p w:rsidR="00E471B4" w:rsidRPr="004C0BD6" w:rsidRDefault="00E471B4" w:rsidP="004C0BD6">
      <w:pPr>
        <w:pStyle w:val="DHHSbullet2"/>
      </w:pPr>
      <w:r w:rsidRPr="004C0BD6">
        <w:t>a history of withdrawal seizures, and/or</w:t>
      </w:r>
    </w:p>
    <w:p w:rsidR="00E471B4" w:rsidRPr="004C0BD6" w:rsidRDefault="00E471B4" w:rsidP="004C0BD6">
      <w:pPr>
        <w:pStyle w:val="DHHSbullet2"/>
      </w:pPr>
      <w:r w:rsidRPr="004C0BD6">
        <w:t>malnutrition requiring parenteral care.</w:t>
      </w:r>
    </w:p>
    <w:p w:rsidR="00E471B4" w:rsidRPr="004C0BD6" w:rsidRDefault="00E471B4" w:rsidP="0094771A">
      <w:pPr>
        <w:pStyle w:val="DHHSbullet1"/>
      </w:pPr>
      <w:r w:rsidRPr="004C0BD6">
        <w:lastRenderedPageBreak/>
        <w:t xml:space="preserve">dependence on high doses of painkiller opioids needing stabilisation or substitution with high dose methadone or buprenorphine (a service offering that is likely to be in even greater demand following the introduction of </w:t>
      </w:r>
      <w:r w:rsidR="005F4C93">
        <w:t>SafeS</w:t>
      </w:r>
      <w:r w:rsidR="005F4C93" w:rsidRPr="004C0BD6">
        <w:t>cript</w:t>
      </w:r>
      <w:r w:rsidRPr="004C0BD6">
        <w:t xml:space="preserve">). </w:t>
      </w:r>
    </w:p>
    <w:p w:rsidR="00E471B4" w:rsidRPr="004C0BD6" w:rsidRDefault="00E471B4" w:rsidP="0094771A">
      <w:pPr>
        <w:pStyle w:val="DHHSbullet1"/>
      </w:pPr>
      <w:r w:rsidRPr="004C0BD6">
        <w:t>dependence on novel psychoactive and synthetic drugs including cannabis like substances, methamphetamine and GHB.</w:t>
      </w:r>
    </w:p>
    <w:p w:rsidR="00E471B4" w:rsidRPr="004C0BD6" w:rsidRDefault="00E471B4" w:rsidP="0094771A">
      <w:pPr>
        <w:pStyle w:val="DHHSbullet1"/>
      </w:pPr>
      <w:r w:rsidRPr="004C0BD6">
        <w:t>transfer from high dose methadone (or other opioids) to buprenorphine.</w:t>
      </w:r>
    </w:p>
    <w:p w:rsidR="00E471B4" w:rsidRPr="004C0BD6" w:rsidRDefault="00E471B4" w:rsidP="0094771A">
      <w:pPr>
        <w:pStyle w:val="DHHSbullet1"/>
      </w:pPr>
      <w:r w:rsidRPr="004C0BD6">
        <w:t>high dose and unstable illicit benzodiazepine use.</w:t>
      </w:r>
    </w:p>
    <w:p w:rsidR="00E471B4" w:rsidRPr="00E471B4" w:rsidRDefault="00E471B4" w:rsidP="0094771A">
      <w:pPr>
        <w:pStyle w:val="Heading4"/>
      </w:pPr>
      <w:r w:rsidRPr="00E471B4">
        <w:t>Intensive stabilisation</w:t>
      </w:r>
    </w:p>
    <w:p w:rsidR="00E471B4" w:rsidRPr="00E471B4" w:rsidRDefault="00E471B4" w:rsidP="004C0BD6">
      <w:pPr>
        <w:jc w:val="lowKashida"/>
        <w:rPr>
          <w:rFonts w:ascii="Arial" w:hAnsi="Arial" w:cs="Arial"/>
        </w:rPr>
      </w:pPr>
      <w:r w:rsidRPr="00E471B4">
        <w:rPr>
          <w:rFonts w:ascii="Arial" w:hAnsi="Arial" w:cs="Arial"/>
        </w:rPr>
        <w:t>The model is indicated for patients requiring a period of stabilisation following acute detoxification, such as for the management of:</w:t>
      </w:r>
    </w:p>
    <w:p w:rsidR="00E471B4" w:rsidRPr="004C0BD6" w:rsidRDefault="00E471B4" w:rsidP="0094771A">
      <w:pPr>
        <w:pStyle w:val="DHHSbullet1"/>
      </w:pPr>
      <w:r w:rsidRPr="004C0BD6">
        <w:t>Opioid pharmacotherapy commenced or resumed as part of a care plan,</w:t>
      </w:r>
    </w:p>
    <w:p w:rsidR="00E471B4" w:rsidRPr="004C0BD6" w:rsidRDefault="00E471B4" w:rsidP="0094771A">
      <w:pPr>
        <w:pStyle w:val="DHHSbullet1"/>
      </w:pPr>
      <w:r w:rsidRPr="004C0BD6">
        <w:t>Dose reductions as part of withdrawal of drugs of dependence (such as benzodiazepines or opioid analgesics),</w:t>
      </w:r>
    </w:p>
    <w:p w:rsidR="00E471B4" w:rsidRPr="004C0BD6" w:rsidRDefault="00E471B4" w:rsidP="0094771A">
      <w:pPr>
        <w:pStyle w:val="DHHSbullet1"/>
      </w:pPr>
      <w:r w:rsidRPr="004C0BD6">
        <w:t>Recovery from significant or complex withdrawal (i.e., patients with medical comorbidities such as unstable diabetes, chronic liver disease, pancreatitis),</w:t>
      </w:r>
    </w:p>
    <w:p w:rsidR="00E471B4" w:rsidRPr="004C0BD6" w:rsidRDefault="00E471B4" w:rsidP="0094771A">
      <w:pPr>
        <w:pStyle w:val="DHHSbullet1"/>
      </w:pPr>
      <w:r w:rsidRPr="004C0BD6">
        <w:t>Poor nutrition and fatigue requiring supplementation (e.g., under-nutrition of long-term alcohol or methamphetamine use).</w:t>
      </w:r>
    </w:p>
    <w:p w:rsidR="00E471B4" w:rsidRPr="00E471B4" w:rsidRDefault="00E471B4" w:rsidP="00E471B4">
      <w:pPr>
        <w:pStyle w:val="Heading3"/>
      </w:pPr>
      <w:r w:rsidRPr="00E471B4">
        <w:t xml:space="preserve">Key service </w:t>
      </w:r>
      <w:r w:rsidR="00141414">
        <w:t>r</w:t>
      </w:r>
      <w:r w:rsidRPr="00E471B4">
        <w:t>equirements</w:t>
      </w:r>
    </w:p>
    <w:p w:rsidR="00E471B4" w:rsidRPr="00E471B4" w:rsidRDefault="00E471B4" w:rsidP="0094771A">
      <w:pPr>
        <w:pStyle w:val="DHHSbullet1"/>
      </w:pPr>
      <w:r w:rsidRPr="00E471B4">
        <w:t>Sub-acute withdrawal and intensive stabilisation services must meet the following key requirements:</w:t>
      </w:r>
    </w:p>
    <w:p w:rsidR="00E471B4" w:rsidRPr="00E471B4" w:rsidRDefault="00E471B4" w:rsidP="0094771A">
      <w:pPr>
        <w:pStyle w:val="DHHSbullet1"/>
      </w:pPr>
      <w:r w:rsidRPr="00E471B4">
        <w:t>24/7 general medical cover for sub-acute withdrawal clients.</w:t>
      </w:r>
    </w:p>
    <w:p w:rsidR="00E471B4" w:rsidRPr="00E471B4" w:rsidRDefault="00E471B4" w:rsidP="0094771A">
      <w:pPr>
        <w:pStyle w:val="DHHSbullet1"/>
      </w:pPr>
      <w:r w:rsidRPr="00E471B4">
        <w:t>In-hours medical cover for intensive stabilisation clients.</w:t>
      </w:r>
    </w:p>
    <w:p w:rsidR="00E471B4" w:rsidRPr="00E471B4" w:rsidRDefault="00E471B4" w:rsidP="0094771A">
      <w:pPr>
        <w:pStyle w:val="DHHSbullet1"/>
      </w:pPr>
      <w:r w:rsidRPr="00E471B4">
        <w:t>Ability to take direct, state-wide referrals from an acute setting.</w:t>
      </w:r>
    </w:p>
    <w:p w:rsidR="00E471B4" w:rsidRPr="00E471B4" w:rsidRDefault="00E471B4" w:rsidP="0094771A">
      <w:pPr>
        <w:pStyle w:val="DHHSbullet1"/>
      </w:pPr>
      <w:r w:rsidRPr="00E471B4">
        <w:t>Access to acute pharmacy and imaging support as clinically indicated.</w:t>
      </w:r>
    </w:p>
    <w:p w:rsidR="00E471B4" w:rsidRPr="00E471B4" w:rsidRDefault="00E471B4" w:rsidP="0094771A">
      <w:pPr>
        <w:pStyle w:val="DHHSbullet1"/>
      </w:pPr>
      <w:r w:rsidRPr="00E471B4">
        <w:t>Provision of group based psycho-educational components that utilises elements of Motivational Interviewing (MI), Cognitive Behavioural Therapy (CBT) and Dialectical Behaviour Therapy (DBT)</w:t>
      </w:r>
    </w:p>
    <w:p w:rsidR="00E471B4" w:rsidRPr="00E471B4" w:rsidRDefault="00E471B4" w:rsidP="0094771A">
      <w:pPr>
        <w:pStyle w:val="DHHSbullet1"/>
      </w:pPr>
      <w:r w:rsidRPr="00E471B4">
        <w:t>Provision of individual counselling and life skills training.</w:t>
      </w:r>
    </w:p>
    <w:p w:rsidR="00E471B4" w:rsidRPr="00E471B4" w:rsidRDefault="00E471B4" w:rsidP="0094771A">
      <w:pPr>
        <w:pStyle w:val="DHHSbullet1"/>
      </w:pPr>
      <w:r w:rsidRPr="00E471B4">
        <w:t>Provision of ongoing aftercare programme, commonly through telephone liaison</w:t>
      </w:r>
    </w:p>
    <w:p w:rsidR="00E471B4" w:rsidRPr="00E471B4" w:rsidRDefault="00E471B4" w:rsidP="00E471B4">
      <w:pPr>
        <w:pStyle w:val="Heading3"/>
      </w:pPr>
      <w:r w:rsidRPr="00E471B4">
        <w:t>Funding model and accountability</w:t>
      </w:r>
    </w:p>
    <w:p w:rsidR="00E471B4" w:rsidRPr="00E471B4" w:rsidRDefault="00E471B4" w:rsidP="00E471B4">
      <w:pPr>
        <w:pStyle w:val="DHHSBody0"/>
        <w:jc w:val="both"/>
        <w:rPr>
          <w:rFonts w:eastAsia="MS Mincho" w:cs="Arial"/>
        </w:rPr>
      </w:pPr>
      <w:r w:rsidRPr="00E471B4">
        <w:rPr>
          <w:rFonts w:eastAsia="MS Mincho" w:cs="Arial"/>
        </w:rPr>
        <w:t xml:space="preserve">This function is funded through an activity-based model. Payment is made on the basis of a standard fixed price. For further information about pricing please refer to the Funding and Policy Guidelines available at </w:t>
      </w:r>
      <w:hyperlink r:id="rId40" w:history="1">
        <w:r w:rsidRPr="00E471B4">
          <w:rPr>
            <w:rStyle w:val="Hyperlink"/>
            <w:rFonts w:eastAsia="MS Mincho" w:cs="Arial"/>
            <w:color w:val="auto"/>
          </w:rPr>
          <w:t>https://www2.health.vic.gov.au/about/policy-and-funding-guidelines</w:t>
        </w:r>
      </w:hyperlink>
    </w:p>
    <w:p w:rsidR="00E471B4" w:rsidRPr="00E471B4" w:rsidRDefault="00E471B4" w:rsidP="00E471B4">
      <w:pPr>
        <w:pStyle w:val="DHHSBody0"/>
        <w:jc w:val="both"/>
        <w:rPr>
          <w:rFonts w:eastAsia="MS Mincho" w:cs="Arial"/>
        </w:rPr>
      </w:pPr>
      <w:r w:rsidRPr="00E471B4">
        <w:rPr>
          <w:rFonts w:eastAsia="MS Mincho" w:cs="Arial"/>
        </w:rPr>
        <w:t xml:space="preserve">The provider is expected to report activity to the department on a regular basis and participate in any evaluation as required. Other measures may be developed as part of the performance measurement framework for AOD treatment services. </w:t>
      </w:r>
    </w:p>
    <w:p w:rsidR="00E471B4" w:rsidRPr="005C7423" w:rsidRDefault="00E471B4" w:rsidP="005C7423">
      <w:pPr>
        <w:pStyle w:val="DHHSBody0"/>
        <w:jc w:val="both"/>
        <w:rPr>
          <w:rFonts w:eastAsia="MS Mincho" w:cs="Arial"/>
          <w:color w:val="FF0000"/>
        </w:rPr>
      </w:pPr>
      <w:r w:rsidRPr="00E471B4">
        <w:rPr>
          <w:rFonts w:eastAsia="MS Mincho" w:cs="Arial"/>
        </w:rPr>
        <w:t xml:space="preserve">The department will not pay for additional activity beyond the </w:t>
      </w:r>
      <w:r w:rsidRPr="00AD7D8F">
        <w:rPr>
          <w:rFonts w:eastAsia="MS Mincho" w:cs="Arial"/>
        </w:rPr>
        <w:t>agreed activity.</w:t>
      </w:r>
    </w:p>
    <w:p w:rsidR="005911CA" w:rsidRDefault="005911CA" w:rsidP="005911CA">
      <w:pPr>
        <w:pStyle w:val="Heading2"/>
        <w:rPr>
          <w:lang w:eastAsia="en-AU"/>
        </w:rPr>
      </w:pPr>
      <w:bookmarkStart w:id="41" w:name="_Toc523740882"/>
      <w:bookmarkStart w:id="42" w:name="_Toc420680445"/>
      <w:r>
        <w:rPr>
          <w:lang w:eastAsia="en-AU"/>
        </w:rPr>
        <w:t>Pharmacotherapy</w:t>
      </w:r>
      <w:bookmarkEnd w:id="41"/>
    </w:p>
    <w:p w:rsidR="00220193" w:rsidRPr="008E63BB" w:rsidRDefault="00220193" w:rsidP="00141414">
      <w:pPr>
        <w:pStyle w:val="DHHSBody0"/>
      </w:pPr>
      <w:r w:rsidRPr="008E63BB">
        <w:rPr>
          <w:lang w:eastAsia="en-AU"/>
        </w:rPr>
        <w:t xml:space="preserve">Pharmacotherapy is the use of substitution medication, such as methadone or buprenorphine, to assist in the treatment of opioid addiction. </w:t>
      </w:r>
      <w:r w:rsidRPr="008E63BB">
        <w:t xml:space="preserve">Pharmacotherapy treatment </w:t>
      </w:r>
      <w:r w:rsidR="008E6128">
        <w:t>is</w:t>
      </w:r>
      <w:r w:rsidRPr="008E63BB">
        <w:t xml:space="preserve"> well-proven in clinical trials, demonstrating improvements in health, social and occupational functioning across a wide range of people. Pharmacother</w:t>
      </w:r>
      <w:r w:rsidR="00D25D83" w:rsidRPr="008E63BB">
        <w:t>a</w:t>
      </w:r>
      <w:r w:rsidRPr="008E63BB">
        <w:t>py can help improve a person’s stability, reduce related offen</w:t>
      </w:r>
      <w:r w:rsidR="00AC4F7E">
        <w:t>ding behaviour and reduce blood-borne v</w:t>
      </w:r>
      <w:r w:rsidRPr="008E63BB">
        <w:t xml:space="preserve">irus transmission </w:t>
      </w:r>
    </w:p>
    <w:p w:rsidR="00333F79" w:rsidRPr="008E63BB" w:rsidRDefault="00333F79" w:rsidP="00141414">
      <w:pPr>
        <w:pStyle w:val="DHHSBody0"/>
        <w:rPr>
          <w:lang w:eastAsia="en-AU"/>
        </w:rPr>
      </w:pPr>
      <w:r w:rsidRPr="008E63BB">
        <w:rPr>
          <w:lang w:eastAsia="en-AU"/>
        </w:rPr>
        <w:t xml:space="preserve">The Victorian pharmacotherapy system includes community-based pharmacotherapy providers such as </w:t>
      </w:r>
      <w:r>
        <w:rPr>
          <w:lang w:eastAsia="en-AU"/>
        </w:rPr>
        <w:t>general practitioners, nurse practitioners and pharmacists</w:t>
      </w:r>
      <w:r w:rsidRPr="008E63BB">
        <w:rPr>
          <w:lang w:eastAsia="en-AU"/>
        </w:rPr>
        <w:t xml:space="preserve">. </w:t>
      </w:r>
      <w:r>
        <w:rPr>
          <w:szCs w:val="18"/>
        </w:rPr>
        <w:t>General</w:t>
      </w:r>
      <w:r w:rsidRPr="005F727D">
        <w:rPr>
          <w:szCs w:val="18"/>
        </w:rPr>
        <w:t xml:space="preserve"> practitioners and nurse practitioners </w:t>
      </w:r>
      <w:r>
        <w:rPr>
          <w:szCs w:val="18"/>
        </w:rPr>
        <w:t>(</w:t>
      </w:r>
      <w:r w:rsidRPr="005F727D">
        <w:rPr>
          <w:szCs w:val="18"/>
        </w:rPr>
        <w:t>with a notation for a category in which the prescribing of buprenorphine/naloxone is authorised</w:t>
      </w:r>
      <w:r>
        <w:rPr>
          <w:szCs w:val="18"/>
        </w:rPr>
        <w:t>)</w:t>
      </w:r>
      <w:r w:rsidRPr="005F727D">
        <w:rPr>
          <w:szCs w:val="18"/>
        </w:rPr>
        <w:t xml:space="preserve"> </w:t>
      </w:r>
      <w:r w:rsidRPr="008E63BB">
        <w:t xml:space="preserve">are able </w:t>
      </w:r>
      <w:r w:rsidRPr="008E63BB">
        <w:lastRenderedPageBreak/>
        <w:t>to prescribe</w:t>
      </w:r>
      <w:r>
        <w:t xml:space="preserve"> S</w:t>
      </w:r>
      <w:r w:rsidRPr="008E63BB">
        <w:t>uboxone</w:t>
      </w:r>
      <w:r>
        <w:t xml:space="preserve"> (buprenorphine and </w:t>
      </w:r>
      <w:r w:rsidRPr="007E1E08">
        <w:t>naloxone</w:t>
      </w:r>
      <w:r>
        <w:t xml:space="preserve">) for </w:t>
      </w:r>
      <w:r w:rsidRPr="008E63BB">
        <w:t>up to five patients</w:t>
      </w:r>
      <w:r>
        <w:t xml:space="preserve"> </w:t>
      </w:r>
      <w:r w:rsidRPr="008E63BB">
        <w:t>without undergoing formal training</w:t>
      </w:r>
      <w:r>
        <w:t>.</w:t>
      </w:r>
    </w:p>
    <w:p w:rsidR="00220193" w:rsidRPr="008E63BB" w:rsidRDefault="00220193" w:rsidP="00141414">
      <w:pPr>
        <w:pStyle w:val="DHHSBody0"/>
        <w:rPr>
          <w:lang w:eastAsia="en-AU"/>
        </w:rPr>
      </w:pPr>
      <w:r w:rsidRPr="008E63BB">
        <w:rPr>
          <w:lang w:eastAsia="en-AU"/>
        </w:rPr>
        <w:t xml:space="preserve">The Victorian policy for prescribing and dispensing of pharmacotherapies is explained in the </w:t>
      </w:r>
      <w:r w:rsidRPr="008E63BB">
        <w:rPr>
          <w:i/>
          <w:iCs/>
          <w:lang w:eastAsia="en-AU"/>
        </w:rPr>
        <w:t>Policy for maintenance pharmacotherapy for opioid dependence</w:t>
      </w:r>
      <w:r w:rsidRPr="008E63BB">
        <w:rPr>
          <w:lang w:eastAsia="en-AU"/>
        </w:rPr>
        <w:t xml:space="preserve"> (201</w:t>
      </w:r>
      <w:r w:rsidR="00861BCA" w:rsidRPr="008E63BB">
        <w:rPr>
          <w:lang w:eastAsia="en-AU"/>
        </w:rPr>
        <w:t>6</w:t>
      </w:r>
      <w:r w:rsidR="001C678F">
        <w:rPr>
          <w:lang w:eastAsia="en-AU"/>
        </w:rPr>
        <w:t>). The p</w:t>
      </w:r>
      <w:r w:rsidRPr="008E63BB">
        <w:rPr>
          <w:lang w:eastAsia="en-AU"/>
        </w:rPr>
        <w:t xml:space="preserve">olicy outlines safe and effective practice related to the prescribing of pharmacotherapies and the appropriate dispensing of pharmacotherapies by pharmacies. </w:t>
      </w:r>
    </w:p>
    <w:p w:rsidR="00573051" w:rsidRPr="008E63BB" w:rsidRDefault="00573051" w:rsidP="00141414">
      <w:pPr>
        <w:pStyle w:val="DHHSBody0"/>
        <w:rPr>
          <w:lang w:eastAsia="en-AU"/>
        </w:rPr>
      </w:pPr>
      <w:r w:rsidRPr="008E63BB">
        <w:rPr>
          <w:lang w:eastAsia="en-AU"/>
        </w:rPr>
        <w:t xml:space="preserve">Justice Health pays pharmacotherapy dispensing fees for clients being released from prison for a period of four weeks post-release. The department </w:t>
      </w:r>
      <w:r w:rsidR="00333F79">
        <w:rPr>
          <w:lang w:eastAsia="en-AU"/>
        </w:rPr>
        <w:t>subsidises</w:t>
      </w:r>
      <w:r w:rsidR="00333F79" w:rsidRPr="008E63BB">
        <w:rPr>
          <w:lang w:eastAsia="en-AU"/>
        </w:rPr>
        <w:t xml:space="preserve"> </w:t>
      </w:r>
      <w:r w:rsidRPr="008E63BB">
        <w:rPr>
          <w:lang w:eastAsia="en-AU"/>
        </w:rPr>
        <w:t>pharmacotherapy dispensing fees for clients under 19 years.</w:t>
      </w:r>
    </w:p>
    <w:p w:rsidR="00220193" w:rsidRPr="008E63BB" w:rsidRDefault="00220193" w:rsidP="00A22FFB">
      <w:pPr>
        <w:pStyle w:val="Heading3"/>
        <w:rPr>
          <w:rFonts w:cs="Arial"/>
        </w:rPr>
      </w:pPr>
      <w:r w:rsidRPr="008E63BB">
        <w:rPr>
          <w:rFonts w:cs="Arial"/>
        </w:rPr>
        <w:t xml:space="preserve">Pharmacotherapy </w:t>
      </w:r>
      <w:r w:rsidR="00605208">
        <w:rPr>
          <w:rFonts w:cs="Arial"/>
        </w:rPr>
        <w:t xml:space="preserve">area-based </w:t>
      </w:r>
      <w:r w:rsidR="00190AA7" w:rsidRPr="008E63BB">
        <w:rPr>
          <w:rFonts w:cs="Arial"/>
        </w:rPr>
        <w:t>n</w:t>
      </w:r>
      <w:r w:rsidRPr="008E63BB">
        <w:rPr>
          <w:rFonts w:cs="Arial"/>
        </w:rPr>
        <w:t>etworks</w:t>
      </w:r>
    </w:p>
    <w:p w:rsidR="002C45DE" w:rsidRPr="008E63BB" w:rsidRDefault="002C45DE" w:rsidP="00141414">
      <w:pPr>
        <w:pStyle w:val="DHHSBody0"/>
      </w:pPr>
      <w:r w:rsidRPr="008E63BB">
        <w:t>In 201</w:t>
      </w:r>
      <w:r w:rsidR="00333F79">
        <w:t>3-</w:t>
      </w:r>
      <w:r w:rsidR="00CF21A1">
        <w:t>1</w:t>
      </w:r>
      <w:r w:rsidRPr="008E63BB">
        <w:t>4, five pharmacotherapy area-based networks (PABNs) were established throughout the state to ensure a more local</w:t>
      </w:r>
      <w:r w:rsidR="00AB3D62">
        <w:t>ised</w:t>
      </w:r>
      <w:r w:rsidRPr="008E63BB">
        <w:t xml:space="preserve"> approach in connecting care, driving best practice and improving </w:t>
      </w:r>
      <w:r w:rsidR="00B84E30">
        <w:t>pharmacotherapy client outcomes.</w:t>
      </w:r>
      <w:r w:rsidRPr="008E63BB">
        <w:t xml:space="preserve">  Each of the five networks contributes to assisting community-based</w:t>
      </w:r>
      <w:r w:rsidR="004602B8">
        <w:t xml:space="preserve"> </w:t>
      </w:r>
      <w:r w:rsidR="004602B8" w:rsidRPr="008E63BB">
        <w:rPr>
          <w:lang w:eastAsia="en-AU"/>
        </w:rPr>
        <w:t>pharmacotherapy</w:t>
      </w:r>
      <w:r w:rsidRPr="008E63BB">
        <w:t xml:space="preserve"> providers to implement a more integrated and cohesive service to improve client outcomes. PABNs provide links to specialist support and community-based providers and mainstream the treatment of opioid dependence in general practice to reduce burden on specialist services.</w:t>
      </w:r>
    </w:p>
    <w:p w:rsidR="00220193" w:rsidRPr="008E63BB" w:rsidRDefault="00707F02" w:rsidP="00141414">
      <w:pPr>
        <w:pStyle w:val="DHHSBody0"/>
      </w:pPr>
      <w:r>
        <w:t>The networks undertake the following functions.</w:t>
      </w:r>
    </w:p>
    <w:p w:rsidR="00220193" w:rsidRPr="008E63BB" w:rsidRDefault="00707F02" w:rsidP="00A22FFB">
      <w:pPr>
        <w:pStyle w:val="DHHSbullet1"/>
        <w:rPr>
          <w:rFonts w:cs="Arial"/>
        </w:rPr>
      </w:pPr>
      <w:r>
        <w:rPr>
          <w:rFonts w:cs="Arial"/>
        </w:rPr>
        <w:t>D</w:t>
      </w:r>
      <w:r w:rsidR="00220193" w:rsidRPr="008E63BB">
        <w:rPr>
          <w:rFonts w:cs="Arial"/>
        </w:rPr>
        <w:t>evelop a strategic approach to addressing the need for pharmacotherapy services in the area</w:t>
      </w:r>
      <w:r w:rsidR="00925EDF">
        <w:rPr>
          <w:rFonts w:cs="Arial"/>
        </w:rPr>
        <w:t>.</w:t>
      </w:r>
    </w:p>
    <w:p w:rsidR="00220193" w:rsidRPr="008E63BB" w:rsidRDefault="00707F02" w:rsidP="00A22FFB">
      <w:pPr>
        <w:pStyle w:val="DHHSbullet1"/>
        <w:rPr>
          <w:rFonts w:cs="Arial"/>
        </w:rPr>
      </w:pPr>
      <w:r>
        <w:rPr>
          <w:rFonts w:cs="Arial"/>
        </w:rPr>
        <w:t>I</w:t>
      </w:r>
      <w:r w:rsidR="00220193" w:rsidRPr="008E63BB">
        <w:rPr>
          <w:rFonts w:cs="Arial"/>
        </w:rPr>
        <w:t>dentify and analyse gaps in service provision in their area and provide local solutions</w:t>
      </w:r>
      <w:r w:rsidR="00925EDF">
        <w:rPr>
          <w:rFonts w:cs="Arial"/>
        </w:rPr>
        <w:t>.</w:t>
      </w:r>
      <w:r w:rsidR="00220193" w:rsidRPr="008E63BB">
        <w:rPr>
          <w:rFonts w:cs="Arial"/>
        </w:rPr>
        <w:t xml:space="preserve"> </w:t>
      </w:r>
    </w:p>
    <w:p w:rsidR="00220193" w:rsidRPr="008E63BB" w:rsidRDefault="00707F02" w:rsidP="00A22FFB">
      <w:pPr>
        <w:pStyle w:val="DHHSbullet1"/>
        <w:rPr>
          <w:rFonts w:cs="Arial"/>
        </w:rPr>
      </w:pPr>
      <w:r>
        <w:rPr>
          <w:rFonts w:cs="Arial"/>
        </w:rPr>
        <w:t>P</w:t>
      </w:r>
      <w:r w:rsidR="003C5762" w:rsidRPr="008E63BB">
        <w:rPr>
          <w:rFonts w:cs="Arial"/>
        </w:rPr>
        <w:t xml:space="preserve">artner </w:t>
      </w:r>
      <w:r w:rsidR="00220193" w:rsidRPr="008E63BB">
        <w:rPr>
          <w:rFonts w:cs="Arial"/>
        </w:rPr>
        <w:t>with other services in the area (such as hospitals, health servic</w:t>
      </w:r>
      <w:r w:rsidR="005F0397">
        <w:rPr>
          <w:rFonts w:cs="Arial"/>
        </w:rPr>
        <w:t>es, specialist pharmacotherapy s</w:t>
      </w:r>
      <w:r w:rsidR="00220193" w:rsidRPr="008E63BB">
        <w:rPr>
          <w:rFonts w:cs="Arial"/>
        </w:rPr>
        <w:t xml:space="preserve">ervices, </w:t>
      </w:r>
      <w:r w:rsidR="0064482D">
        <w:rPr>
          <w:rFonts w:cs="Arial"/>
        </w:rPr>
        <w:t>GPs</w:t>
      </w:r>
      <w:r w:rsidR="00220193" w:rsidRPr="008E63BB">
        <w:rPr>
          <w:rFonts w:cs="Arial"/>
        </w:rPr>
        <w:t>, pharmacists, other AOD services) to form partnerships to facilitate an integrated assessment, treatment referral pathways, intervention, ongoing support and wrap around support and mentoring to pharmacotherapy providers</w:t>
      </w:r>
      <w:r w:rsidR="00925EDF">
        <w:rPr>
          <w:rFonts w:cs="Arial"/>
        </w:rPr>
        <w:t>.</w:t>
      </w:r>
    </w:p>
    <w:p w:rsidR="003C5762" w:rsidRPr="008E63BB" w:rsidRDefault="00707F02" w:rsidP="00A22FFB">
      <w:pPr>
        <w:pStyle w:val="DHHSbullet1"/>
        <w:rPr>
          <w:rFonts w:cs="Arial"/>
        </w:rPr>
      </w:pPr>
      <w:r>
        <w:rPr>
          <w:rFonts w:cs="Arial"/>
        </w:rPr>
        <w:t>F</w:t>
      </w:r>
      <w:r w:rsidR="003C5762" w:rsidRPr="008E63BB">
        <w:rPr>
          <w:rFonts w:cs="Arial"/>
        </w:rPr>
        <w:t>acilitate ongoing support and mentoring for pharmacotherapy treatment providers to strengthen the community-based system</w:t>
      </w:r>
      <w:r w:rsidR="00925EDF">
        <w:rPr>
          <w:rFonts w:cs="Arial"/>
        </w:rPr>
        <w:t>.</w:t>
      </w:r>
    </w:p>
    <w:p w:rsidR="00220193" w:rsidRPr="008E63BB" w:rsidRDefault="00707F02" w:rsidP="00A22FFB">
      <w:pPr>
        <w:pStyle w:val="DHHSbullet1"/>
        <w:rPr>
          <w:rFonts w:cs="Arial"/>
        </w:rPr>
      </w:pPr>
      <w:r>
        <w:rPr>
          <w:rFonts w:cs="Arial"/>
        </w:rPr>
        <w:t>P</w:t>
      </w:r>
      <w:r w:rsidR="00220193" w:rsidRPr="008E63BB">
        <w:rPr>
          <w:rFonts w:cs="Arial"/>
        </w:rPr>
        <w:t>rovide and distribute advice regarding best-practice and emerging issues relating to pharmacotherapy</w:t>
      </w:r>
      <w:r w:rsidR="00925EDF">
        <w:rPr>
          <w:rFonts w:cs="Arial"/>
        </w:rPr>
        <w:t>.</w:t>
      </w:r>
      <w:r w:rsidR="00220193" w:rsidRPr="008E63BB">
        <w:rPr>
          <w:rFonts w:cs="Arial"/>
        </w:rPr>
        <w:t xml:space="preserve"> </w:t>
      </w:r>
    </w:p>
    <w:p w:rsidR="00220193" w:rsidRPr="008E63BB" w:rsidRDefault="00707F02" w:rsidP="00A22FFB">
      <w:pPr>
        <w:pStyle w:val="DHHSbullet1"/>
        <w:rPr>
          <w:rFonts w:cs="Arial"/>
        </w:rPr>
      </w:pPr>
      <w:r>
        <w:rPr>
          <w:rFonts w:cs="Arial"/>
        </w:rPr>
        <w:t>A</w:t>
      </w:r>
      <w:r w:rsidR="00220193" w:rsidRPr="008E63BB">
        <w:rPr>
          <w:rFonts w:cs="Arial"/>
        </w:rPr>
        <w:t>ttract and retain pharmacotherapy providers to the area to relieve pressure to existing services</w:t>
      </w:r>
      <w:r w:rsidR="00925EDF">
        <w:rPr>
          <w:rFonts w:cs="Arial"/>
        </w:rPr>
        <w:t>.</w:t>
      </w:r>
      <w:r w:rsidR="00220193" w:rsidRPr="008E63BB">
        <w:rPr>
          <w:rFonts w:cs="Arial"/>
        </w:rPr>
        <w:t xml:space="preserve"> </w:t>
      </w:r>
    </w:p>
    <w:p w:rsidR="00220193" w:rsidRPr="008E63BB" w:rsidRDefault="00707F02" w:rsidP="00A22FFB">
      <w:pPr>
        <w:pStyle w:val="DHHSbullet1"/>
        <w:rPr>
          <w:rFonts w:cs="Arial"/>
        </w:rPr>
      </w:pPr>
      <w:r>
        <w:rPr>
          <w:rFonts w:cs="Arial"/>
        </w:rPr>
        <w:t>F</w:t>
      </w:r>
      <w:r w:rsidR="00220193" w:rsidRPr="008E63BB">
        <w:rPr>
          <w:rFonts w:cs="Arial"/>
        </w:rPr>
        <w:t>acilitate access to ongoing training for pharmacotherapy providers</w:t>
      </w:r>
      <w:r w:rsidR="00925EDF">
        <w:rPr>
          <w:rFonts w:cs="Arial"/>
        </w:rPr>
        <w:t>.</w:t>
      </w:r>
      <w:r w:rsidR="00220193" w:rsidRPr="008E63BB">
        <w:rPr>
          <w:rFonts w:cs="Arial"/>
        </w:rPr>
        <w:t xml:space="preserve"> </w:t>
      </w:r>
    </w:p>
    <w:p w:rsidR="00220193" w:rsidRDefault="00707F02" w:rsidP="0094771A">
      <w:pPr>
        <w:pStyle w:val="DHHSbullet1lastline"/>
      </w:pPr>
      <w:r w:rsidRPr="00925EDF">
        <w:t>P</w:t>
      </w:r>
      <w:r w:rsidR="00220193" w:rsidRPr="00925EDF">
        <w:t>rovide</w:t>
      </w:r>
      <w:r w:rsidR="00505E89" w:rsidRPr="00925EDF">
        <w:t xml:space="preserve"> access for complex clients to addiction medicine s</w:t>
      </w:r>
      <w:r w:rsidR="00220193" w:rsidRPr="00925EDF">
        <w:t>pecialists.</w:t>
      </w:r>
    </w:p>
    <w:p w:rsidR="00EF16C7" w:rsidRPr="00925EDF" w:rsidRDefault="00EF16C7" w:rsidP="00EF16C7">
      <w:pPr>
        <w:pStyle w:val="DHHSBody0"/>
      </w:pPr>
      <w:r>
        <w:rPr>
          <w:rFonts w:cs="Arial"/>
        </w:rPr>
        <w:t>F</w:t>
      </w:r>
      <w:r w:rsidRPr="0068746B">
        <w:rPr>
          <w:rFonts w:cs="Arial"/>
        </w:rPr>
        <w:t>u</w:t>
      </w:r>
      <w:r>
        <w:rPr>
          <w:rFonts w:cs="Arial"/>
        </w:rPr>
        <w:t xml:space="preserve">rther information about PABNs is available </w:t>
      </w:r>
      <w:r w:rsidR="00EB205A">
        <w:rPr>
          <w:rFonts w:cs="Arial"/>
        </w:rPr>
        <w:t xml:space="preserve">via Information on the </w:t>
      </w:r>
      <w:hyperlink r:id="rId41" w:history="1">
        <w:r w:rsidR="00EB205A" w:rsidRPr="00EB205A">
          <w:rPr>
            <w:rStyle w:val="Hyperlink"/>
            <w:rFonts w:cs="Arial"/>
          </w:rPr>
          <w:t>Victorian Pharmacotherapy Area-Based Networks</w:t>
        </w:r>
      </w:hyperlink>
      <w:r w:rsidR="00EB205A">
        <w:rPr>
          <w:rFonts w:cs="Arial"/>
        </w:rPr>
        <w:t>.</w:t>
      </w:r>
      <w:r>
        <w:rPr>
          <w:rFonts w:cs="Arial"/>
        </w:rPr>
        <w:t xml:space="preserve"> &lt;</w:t>
      </w:r>
      <w:r w:rsidRPr="00EB205A">
        <w:rPr>
          <w:rFonts w:cs="Arial"/>
        </w:rPr>
        <w:t>www2.health.vic.gov.au/about/publications/factsheets/information-on-victorian-pharmacotherapy-area-based-networks</w:t>
      </w:r>
      <w:r>
        <w:rPr>
          <w:rFonts w:cs="Arial"/>
        </w:rPr>
        <w:t>&gt;.</w:t>
      </w:r>
    </w:p>
    <w:p w:rsidR="00220193" w:rsidRPr="008E63BB" w:rsidRDefault="00220193" w:rsidP="00A22FFB">
      <w:pPr>
        <w:pStyle w:val="Heading3"/>
        <w:rPr>
          <w:rFonts w:cs="Arial"/>
        </w:rPr>
      </w:pPr>
      <w:r w:rsidRPr="008E63BB">
        <w:rPr>
          <w:rFonts w:cs="Arial"/>
        </w:rPr>
        <w:t xml:space="preserve">Specialist </w:t>
      </w:r>
      <w:r w:rsidR="00190AA7" w:rsidRPr="008E63BB">
        <w:rPr>
          <w:rFonts w:cs="Arial"/>
        </w:rPr>
        <w:t>p</w:t>
      </w:r>
      <w:r w:rsidRPr="008E63BB">
        <w:rPr>
          <w:rFonts w:cs="Arial"/>
        </w:rPr>
        <w:t xml:space="preserve">harmacotherapy </w:t>
      </w:r>
      <w:r w:rsidR="00190AA7" w:rsidRPr="008E63BB">
        <w:rPr>
          <w:rFonts w:cs="Arial"/>
        </w:rPr>
        <w:t>s</w:t>
      </w:r>
      <w:r w:rsidRPr="008E63BB">
        <w:rPr>
          <w:rFonts w:cs="Arial"/>
        </w:rPr>
        <w:t>ervices</w:t>
      </w:r>
    </w:p>
    <w:p w:rsidR="009B67C5" w:rsidRPr="008E63BB" w:rsidRDefault="005F0397" w:rsidP="00141414">
      <w:pPr>
        <w:pStyle w:val="DHHSBody0"/>
      </w:pPr>
      <w:r>
        <w:t>Specialist pharmacotherapy s</w:t>
      </w:r>
      <w:r w:rsidR="009B67C5" w:rsidRPr="008E63BB">
        <w:t xml:space="preserve">ervices provide a consultative service to community-based pharmacotherapy prescribers seeking expert opinion about the management </w:t>
      </w:r>
      <w:r>
        <w:t>of patients with complex issues</w:t>
      </w:r>
      <w:r w:rsidR="009B67C5" w:rsidRPr="008E63BB">
        <w:t xml:space="preserve">. Prescribers may also refer </w:t>
      </w:r>
      <w:r w:rsidR="00AB3D62">
        <w:t xml:space="preserve">complex </w:t>
      </w:r>
      <w:r w:rsidR="009B67C5" w:rsidRPr="008E63BB">
        <w:t>clients to receive secondary consultations at these services. F</w:t>
      </w:r>
      <w:r>
        <w:t>ive specialist pharmacotherapy s</w:t>
      </w:r>
      <w:r w:rsidR="009B67C5" w:rsidRPr="008E63BB">
        <w:t xml:space="preserve">ervices are located through metropolitan Melbourne, however the service is open to all eligible Victorians. </w:t>
      </w:r>
    </w:p>
    <w:p w:rsidR="006A3536" w:rsidRPr="008E63BB" w:rsidRDefault="006A3536" w:rsidP="00A22FFB">
      <w:pPr>
        <w:pStyle w:val="Heading4"/>
        <w:rPr>
          <w:rFonts w:cs="Arial"/>
        </w:rPr>
      </w:pPr>
      <w:r w:rsidRPr="008E63BB">
        <w:rPr>
          <w:rFonts w:cs="Arial"/>
        </w:rPr>
        <w:t>Purpose</w:t>
      </w:r>
    </w:p>
    <w:p w:rsidR="006A3536" w:rsidRPr="008E63BB" w:rsidRDefault="006A3536" w:rsidP="00141414">
      <w:pPr>
        <w:pStyle w:val="DHHSBody0"/>
      </w:pPr>
      <w:r w:rsidRPr="008E63BB">
        <w:t>To support pharmacotherapy providers to provide services to clients with complex psychosocial needs and drug dependencies.</w:t>
      </w:r>
    </w:p>
    <w:p w:rsidR="006A3536" w:rsidRPr="008E63BB" w:rsidRDefault="006A3536" w:rsidP="00A22FFB">
      <w:pPr>
        <w:pStyle w:val="Heading4"/>
        <w:rPr>
          <w:rFonts w:cs="Arial"/>
        </w:rPr>
      </w:pPr>
      <w:r w:rsidRPr="008E63BB">
        <w:rPr>
          <w:rFonts w:cs="Arial"/>
        </w:rPr>
        <w:t>Target group</w:t>
      </w:r>
    </w:p>
    <w:p w:rsidR="006A3536" w:rsidRPr="008E63BB" w:rsidRDefault="006A3536" w:rsidP="00A22FFB">
      <w:pPr>
        <w:spacing w:after="120" w:line="270" w:lineRule="atLeast"/>
        <w:rPr>
          <w:rFonts w:ascii="Arial" w:hAnsi="Arial" w:cs="Arial"/>
        </w:rPr>
      </w:pPr>
      <w:r w:rsidRPr="008E63BB">
        <w:rPr>
          <w:rFonts w:ascii="Arial" w:hAnsi="Arial" w:cs="Arial"/>
        </w:rPr>
        <w:t xml:space="preserve">The target client group </w:t>
      </w:r>
      <w:r w:rsidR="00F363C5">
        <w:rPr>
          <w:rFonts w:ascii="Arial" w:hAnsi="Arial" w:cs="Arial"/>
        </w:rPr>
        <w:t>is</w:t>
      </w:r>
      <w:r w:rsidRPr="008E63BB">
        <w:rPr>
          <w:rFonts w:ascii="Arial" w:hAnsi="Arial" w:cs="Arial"/>
        </w:rPr>
        <w:t xml:space="preserve"> adults and young people on a program whose needs cannot be met solely by their </w:t>
      </w:r>
      <w:r w:rsidR="00AB3D62">
        <w:rPr>
          <w:rFonts w:ascii="Arial" w:hAnsi="Arial" w:cs="Arial"/>
        </w:rPr>
        <w:t xml:space="preserve">regular pharmacotherapy </w:t>
      </w:r>
      <w:r w:rsidRPr="008E63BB">
        <w:rPr>
          <w:rFonts w:ascii="Arial" w:hAnsi="Arial" w:cs="Arial"/>
        </w:rPr>
        <w:t>prescriber. These include clients with:</w:t>
      </w:r>
    </w:p>
    <w:p w:rsidR="006A3536" w:rsidRPr="008E63BB" w:rsidRDefault="006A3536" w:rsidP="0094771A">
      <w:pPr>
        <w:pStyle w:val="DHHSbullet1"/>
      </w:pPr>
      <w:r w:rsidRPr="008E63BB">
        <w:lastRenderedPageBreak/>
        <w:t>unstable psychiatric conditions, including psychosis, depression and personality disorders</w:t>
      </w:r>
    </w:p>
    <w:p w:rsidR="006A3536" w:rsidRPr="008E63BB" w:rsidRDefault="0003100D" w:rsidP="0094771A">
      <w:pPr>
        <w:pStyle w:val="DHHSbullet1"/>
      </w:pPr>
      <w:r>
        <w:t>high-</w:t>
      </w:r>
      <w:r w:rsidR="006A3536" w:rsidRPr="008E63BB">
        <w:t>risk patterns of substance abuse including significant alcohol, methamphetamine and poly drug use</w:t>
      </w:r>
    </w:p>
    <w:p w:rsidR="006A3536" w:rsidRPr="008E63BB" w:rsidRDefault="006A3536" w:rsidP="0094771A">
      <w:pPr>
        <w:pStyle w:val="DHHSbullet1"/>
      </w:pPr>
      <w:r w:rsidRPr="008E63BB">
        <w:t>challenging behaviours unable to be managed in other community settings</w:t>
      </w:r>
    </w:p>
    <w:p w:rsidR="006A3536" w:rsidRPr="008E63BB" w:rsidRDefault="006A3536" w:rsidP="0094771A">
      <w:pPr>
        <w:pStyle w:val="DHHSbullet1"/>
      </w:pPr>
      <w:r w:rsidRPr="008E63BB">
        <w:t>chronic pain disorders who are abusing licit and illicit opioids</w:t>
      </w:r>
    </w:p>
    <w:p w:rsidR="009B67C5" w:rsidRPr="008E63BB" w:rsidRDefault="009B67C5" w:rsidP="0094771A">
      <w:pPr>
        <w:pStyle w:val="DHHSbullet1lastline"/>
      </w:pPr>
      <w:r w:rsidRPr="008E63BB">
        <w:t>serious medi</w:t>
      </w:r>
      <w:r w:rsidR="00AC4F7E">
        <w:t>cal conditions such as HIV and h</w:t>
      </w:r>
      <w:r w:rsidRPr="008E63BB">
        <w:t>epatitis C.</w:t>
      </w:r>
    </w:p>
    <w:p w:rsidR="006A3536" w:rsidRDefault="006A3536" w:rsidP="00A22FFB">
      <w:pPr>
        <w:pStyle w:val="Heading4"/>
        <w:rPr>
          <w:rFonts w:cs="Arial"/>
        </w:rPr>
      </w:pPr>
      <w:r w:rsidRPr="008E63BB">
        <w:rPr>
          <w:rFonts w:cs="Arial"/>
        </w:rPr>
        <w:t>Key service requirements</w:t>
      </w:r>
    </w:p>
    <w:p w:rsidR="0073073E" w:rsidRPr="0073073E" w:rsidRDefault="0073073E" w:rsidP="00141414">
      <w:pPr>
        <w:pStyle w:val="DHHSBody0"/>
      </w:pPr>
      <w:r w:rsidRPr="008E63BB">
        <w:t xml:space="preserve">The </w:t>
      </w:r>
      <w:r>
        <w:t>services</w:t>
      </w:r>
      <w:r w:rsidRPr="008E63BB">
        <w:t xml:space="preserve"> include the fol</w:t>
      </w:r>
      <w:r w:rsidR="000D1F49">
        <w:t>lowing functions.</w:t>
      </w:r>
    </w:p>
    <w:p w:rsidR="006A3536" w:rsidRPr="008E63BB" w:rsidRDefault="000D1F49" w:rsidP="0094771A">
      <w:pPr>
        <w:pStyle w:val="DHHSbullet1"/>
      </w:pPr>
      <w:r>
        <w:t>P</w:t>
      </w:r>
      <w:r w:rsidR="006A3536" w:rsidRPr="008E63BB">
        <w:t xml:space="preserve">rovide secondary consultation, opinion and advice to </w:t>
      </w:r>
      <w:r w:rsidR="006A3536" w:rsidRPr="008E63BB">
        <w:rPr>
          <w:noProof/>
        </w:rPr>
        <w:t xml:space="preserve">medical practitioners with </w:t>
      </w:r>
      <w:r w:rsidR="0073073E">
        <w:rPr>
          <w:noProof/>
        </w:rPr>
        <w:t>complex pharmacotherapy clients</w:t>
      </w:r>
      <w:r>
        <w:rPr>
          <w:noProof/>
        </w:rPr>
        <w:t>.</w:t>
      </w:r>
    </w:p>
    <w:p w:rsidR="006A3536" w:rsidRPr="008E63BB" w:rsidRDefault="000D1F49" w:rsidP="0094771A">
      <w:pPr>
        <w:pStyle w:val="DHHSbullet1"/>
      </w:pPr>
      <w:r>
        <w:t>P</w:t>
      </w:r>
      <w:r w:rsidR="006A3536" w:rsidRPr="008E63BB">
        <w:t>rovide addiction-focused medical care, pharmacotherapy prescribing and stabilisation for complex clients</w:t>
      </w:r>
      <w:r>
        <w:t>.</w:t>
      </w:r>
      <w:r w:rsidR="006A3536" w:rsidRPr="008E63BB">
        <w:t xml:space="preserve"> </w:t>
      </w:r>
    </w:p>
    <w:p w:rsidR="006A3536" w:rsidRPr="0073073E" w:rsidRDefault="000D1F49" w:rsidP="0094771A">
      <w:pPr>
        <w:pStyle w:val="DHHSbullet1"/>
      </w:pPr>
      <w:r>
        <w:rPr>
          <w:sz w:val="22"/>
          <w:szCs w:val="22"/>
        </w:rPr>
        <w:t>S</w:t>
      </w:r>
      <w:r w:rsidR="006A3536" w:rsidRPr="008E63BB">
        <w:t xml:space="preserve">upport addiction-focused medical care </w:t>
      </w:r>
      <w:r w:rsidR="006A3536" w:rsidRPr="0073073E">
        <w:t>with comprehensive psychosocial assessment, collaborative treatment planning, and specialist counselling</w:t>
      </w:r>
      <w:r>
        <w:t>.</w:t>
      </w:r>
    </w:p>
    <w:p w:rsidR="006A3536" w:rsidRPr="0073073E" w:rsidRDefault="000D1F49" w:rsidP="0094771A">
      <w:pPr>
        <w:pStyle w:val="DHHSbullet1"/>
      </w:pPr>
      <w:r>
        <w:t>I</w:t>
      </w:r>
      <w:r w:rsidR="006A3536" w:rsidRPr="0073073E">
        <w:t>dentify pathways from specialist services back into GP prescribers a</w:t>
      </w:r>
      <w:r w:rsidR="00981B63">
        <w:t>nd community-</w:t>
      </w:r>
      <w:r w:rsidR="0073073E" w:rsidRPr="0073073E">
        <w:t>based AOD services</w:t>
      </w:r>
      <w:r>
        <w:t>.</w:t>
      </w:r>
    </w:p>
    <w:p w:rsidR="006A3536" w:rsidRPr="0073073E" w:rsidRDefault="000D1F49" w:rsidP="0094771A">
      <w:pPr>
        <w:pStyle w:val="DHHSbullet1"/>
      </w:pPr>
      <w:r>
        <w:t>F</w:t>
      </w:r>
      <w:r w:rsidR="006A3536" w:rsidRPr="0073073E">
        <w:t>acilitate clients’ access to relevant health, welfare and reco</w:t>
      </w:r>
      <w:r w:rsidR="0073073E" w:rsidRPr="0073073E">
        <w:t>very services where appropriate</w:t>
      </w:r>
      <w:r>
        <w:t>.</w:t>
      </w:r>
    </w:p>
    <w:p w:rsidR="006A3536" w:rsidRDefault="000D1F49" w:rsidP="0094771A">
      <w:pPr>
        <w:pStyle w:val="DHHSbullet1"/>
      </w:pPr>
      <w:r>
        <w:t>D</w:t>
      </w:r>
      <w:r w:rsidR="006A3536" w:rsidRPr="0073073E">
        <w:t>eliver a service that is sensitive to the impact of AOD use on clients’ families, carers and communities.</w:t>
      </w:r>
    </w:p>
    <w:p w:rsidR="00280581" w:rsidRPr="00A7060A" w:rsidRDefault="00280581" w:rsidP="00280581">
      <w:pPr>
        <w:pStyle w:val="DHHSbullet1"/>
      </w:pPr>
      <w:r w:rsidRPr="00A7060A">
        <w:t xml:space="preserve">Provide, with the appropriate consent, client summaries to the original referral source, intake service as well as to the services the client has been linked with. </w:t>
      </w:r>
    </w:p>
    <w:p w:rsidR="00220193" w:rsidRPr="008E63BB" w:rsidRDefault="00220193" w:rsidP="00A22FFB">
      <w:pPr>
        <w:pStyle w:val="Heading3"/>
        <w:rPr>
          <w:rFonts w:cs="Arial"/>
        </w:rPr>
      </w:pPr>
      <w:r w:rsidRPr="008E63BB">
        <w:rPr>
          <w:rFonts w:cs="Arial"/>
        </w:rPr>
        <w:t>Pharmacotherapy</w:t>
      </w:r>
      <w:r w:rsidR="0073073E">
        <w:rPr>
          <w:rFonts w:cs="Arial"/>
        </w:rPr>
        <w:t xml:space="preserve"> Regional Outreach Worker program</w:t>
      </w:r>
    </w:p>
    <w:p w:rsidR="00220193" w:rsidRPr="008E63BB" w:rsidRDefault="00605208" w:rsidP="00141414">
      <w:pPr>
        <w:pStyle w:val="DHHSBody0"/>
      </w:pPr>
      <w:r w:rsidRPr="008E63BB">
        <w:t>Pharmacotherapy</w:t>
      </w:r>
      <w:r>
        <w:t xml:space="preserve"> Regional Outreach Worker</w:t>
      </w:r>
      <w:r w:rsidR="00C92196">
        <w:t>s</w:t>
      </w:r>
      <w:r>
        <w:t xml:space="preserve"> </w:t>
      </w:r>
      <w:r w:rsidR="00C92196">
        <w:t>(</w:t>
      </w:r>
      <w:r w:rsidR="0073073E">
        <w:t>PROWs</w:t>
      </w:r>
      <w:r w:rsidR="00C92196">
        <w:t>)</w:t>
      </w:r>
      <w:r w:rsidR="00220193" w:rsidRPr="008E63BB">
        <w:t>, employed generally by health services, operate in re</w:t>
      </w:r>
      <w:r w:rsidR="0073073E">
        <w:t>gional and rural Victoria. PROWs</w:t>
      </w:r>
      <w:r w:rsidR="00220193" w:rsidRPr="008E63BB">
        <w:t xml:space="preserve"> provide support to pharmacotherapy providers and clients to obtain the best outcome for the client. </w:t>
      </w:r>
    </w:p>
    <w:p w:rsidR="00220193" w:rsidRPr="008E63BB" w:rsidRDefault="00220193" w:rsidP="00A22FFB">
      <w:pPr>
        <w:pStyle w:val="Heading4"/>
        <w:rPr>
          <w:rFonts w:cs="Arial"/>
        </w:rPr>
      </w:pPr>
      <w:r w:rsidRPr="008E63BB">
        <w:rPr>
          <w:rFonts w:cs="Arial"/>
        </w:rPr>
        <w:t>Purpose</w:t>
      </w:r>
    </w:p>
    <w:p w:rsidR="00220193" w:rsidRPr="008E63BB" w:rsidRDefault="0073073E" w:rsidP="00A22FFB">
      <w:pPr>
        <w:pStyle w:val="DHHSbullet1"/>
        <w:numPr>
          <w:ilvl w:val="0"/>
          <w:numId w:val="0"/>
        </w:numPr>
        <w:rPr>
          <w:rFonts w:cs="Arial"/>
        </w:rPr>
      </w:pPr>
      <w:r>
        <w:rPr>
          <w:rFonts w:cs="Arial"/>
        </w:rPr>
        <w:t>PROWs</w:t>
      </w:r>
      <w:r w:rsidR="00220193" w:rsidRPr="008E63BB">
        <w:rPr>
          <w:rFonts w:cs="Arial"/>
        </w:rPr>
        <w:t xml:space="preserve"> improve client access to pharmacotherapy by supporting </w:t>
      </w:r>
      <w:r w:rsidR="00EB7C62">
        <w:rPr>
          <w:rFonts w:cs="Arial"/>
        </w:rPr>
        <w:t xml:space="preserve">general </w:t>
      </w:r>
      <w:r w:rsidR="00220193" w:rsidRPr="008E63BB">
        <w:rPr>
          <w:rFonts w:cs="Arial"/>
        </w:rPr>
        <w:t>practitioners to recruit and retain opiate dependent persons in treatment and assist effective withdrawal.</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CA72FC" w:rsidRPr="008E63BB" w:rsidRDefault="0073073E" w:rsidP="00141414">
      <w:pPr>
        <w:pStyle w:val="DHHSBody0"/>
      </w:pPr>
      <w:r>
        <w:t>PROWs</w:t>
      </w:r>
      <w:r w:rsidR="00CA72FC" w:rsidRPr="008E63BB">
        <w:t xml:space="preserve"> </w:t>
      </w:r>
      <w:r w:rsidR="00CA72FC" w:rsidRPr="008E63BB">
        <w:rPr>
          <w:lang w:eastAsia="en-AU"/>
        </w:rPr>
        <w:t>may be suitable:</w:t>
      </w:r>
    </w:p>
    <w:p w:rsidR="00220193" w:rsidRPr="008E63BB" w:rsidRDefault="00EB7C62" w:rsidP="0094771A">
      <w:pPr>
        <w:pStyle w:val="DHHSbullet1"/>
      </w:pPr>
      <w:r>
        <w:t xml:space="preserve">to support </w:t>
      </w:r>
      <w:r w:rsidR="00CA72FC" w:rsidRPr="008E63BB">
        <w:t>p</w:t>
      </w:r>
      <w:r w:rsidR="00220193" w:rsidRPr="008E63BB">
        <w:t>rescribers and dispensers of opioid pharmacotherapies</w:t>
      </w:r>
    </w:p>
    <w:p w:rsidR="00220193" w:rsidRPr="008E63BB" w:rsidRDefault="00EB7C62" w:rsidP="0094771A">
      <w:pPr>
        <w:pStyle w:val="DHHSbullet1"/>
      </w:pPr>
      <w:r>
        <w:t xml:space="preserve">for </w:t>
      </w:r>
      <w:r w:rsidR="00CA72FC" w:rsidRPr="008E63BB">
        <w:t>c</w:t>
      </w:r>
      <w:r w:rsidR="00220193" w:rsidRPr="008E63BB">
        <w:t>lients using pharmacotherapies</w:t>
      </w:r>
    </w:p>
    <w:p w:rsidR="00220193" w:rsidRPr="008E63BB" w:rsidRDefault="00EB7C62" w:rsidP="0094771A">
      <w:pPr>
        <w:pStyle w:val="DHHSbullet1lastline"/>
      </w:pPr>
      <w:r>
        <w:t xml:space="preserve">for </w:t>
      </w:r>
      <w:r w:rsidR="00CA72FC" w:rsidRPr="008E63BB">
        <w:t>f</w:t>
      </w:r>
      <w:r w:rsidR="00220193" w:rsidRPr="008E63BB">
        <w:t xml:space="preserve">amilies of clients </w:t>
      </w:r>
      <w:r>
        <w:t>undertaking the program.</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73073E" w:rsidRPr="0073073E" w:rsidRDefault="0073073E" w:rsidP="00141414">
      <w:pPr>
        <w:pStyle w:val="DHHSBody0"/>
      </w:pPr>
      <w:r>
        <w:t>PROWs undertake</w:t>
      </w:r>
      <w:r w:rsidRPr="008E63BB">
        <w:t xml:space="preserve"> the fol</w:t>
      </w:r>
      <w:r w:rsidR="000D1F49">
        <w:t>lowing functions.</w:t>
      </w:r>
    </w:p>
    <w:p w:rsidR="00220193" w:rsidRPr="008E63BB" w:rsidRDefault="000D1F49" w:rsidP="0094771A">
      <w:pPr>
        <w:pStyle w:val="DHHSbullet1"/>
      </w:pPr>
      <w:r>
        <w:t>I</w:t>
      </w:r>
      <w:r w:rsidR="00220193" w:rsidRPr="008E63BB">
        <w:t xml:space="preserve">mprove client access to, and the effectiveness of, drug substitute pharmacotherapies by supporting and enhancing the role of </w:t>
      </w:r>
      <w:r w:rsidR="00EB7C62">
        <w:t>general</w:t>
      </w:r>
      <w:r w:rsidR="00220193" w:rsidRPr="008E63BB">
        <w:t xml:space="preserve"> practitioners to encourage, recruit and retain opiate dependent persons in treatment and </w:t>
      </w:r>
      <w:r w:rsidR="0073073E">
        <w:t>effective treatment completion</w:t>
      </w:r>
      <w:r>
        <w:t>.</w:t>
      </w:r>
    </w:p>
    <w:p w:rsidR="00703904" w:rsidRPr="008E63BB" w:rsidRDefault="000D1F49" w:rsidP="0094771A">
      <w:pPr>
        <w:pStyle w:val="DHHSbullet1"/>
      </w:pPr>
      <w:r>
        <w:t>E</w:t>
      </w:r>
      <w:r w:rsidR="00703904" w:rsidRPr="008E63BB">
        <w:t>ngage</w:t>
      </w:r>
      <w:r w:rsidR="00220193" w:rsidRPr="008E63BB">
        <w:t xml:space="preserve"> </w:t>
      </w:r>
      <w:r w:rsidR="004C6B7F">
        <w:t>AOD</w:t>
      </w:r>
      <w:r w:rsidR="00220193" w:rsidRPr="008E63BB">
        <w:t xml:space="preserve"> treatment services, </w:t>
      </w:r>
      <w:r w:rsidR="004C6B7F">
        <w:t>GPs</w:t>
      </w:r>
      <w:r w:rsidR="00220193" w:rsidRPr="008E63BB">
        <w:t xml:space="preserve"> and Primary Health Networks</w:t>
      </w:r>
      <w:r w:rsidR="0073073E">
        <w:t xml:space="preserve"> (PHNs)</w:t>
      </w:r>
      <w:r w:rsidR="00220193" w:rsidRPr="008E63BB">
        <w:t xml:space="preserve"> in local or sub-regional strategies for enhancing the use of the variety of substitute pharmacotherapies based on the needs of the local community</w:t>
      </w:r>
      <w:r>
        <w:t>.</w:t>
      </w:r>
    </w:p>
    <w:p w:rsidR="00155F1B" w:rsidRPr="008E63BB" w:rsidRDefault="000D1F49" w:rsidP="0094771A">
      <w:pPr>
        <w:pStyle w:val="DHHSbullet1"/>
      </w:pPr>
      <w:r>
        <w:t>O</w:t>
      </w:r>
      <w:r w:rsidR="00155F1B" w:rsidRPr="008E63BB">
        <w:t>perate responsively with regard to medical or technological advances in pharmacotherapy</w:t>
      </w:r>
      <w:r>
        <w:t>.</w:t>
      </w:r>
    </w:p>
    <w:p w:rsidR="00220193" w:rsidRPr="008E63BB" w:rsidRDefault="000D1F49" w:rsidP="0094771A">
      <w:pPr>
        <w:pStyle w:val="DHHSbullet1"/>
      </w:pPr>
      <w:r>
        <w:lastRenderedPageBreak/>
        <w:t>P</w:t>
      </w:r>
      <w:r w:rsidR="00220193" w:rsidRPr="008E63BB">
        <w:t xml:space="preserve">rovide an outreach service to </w:t>
      </w:r>
      <w:r w:rsidR="0064482D">
        <w:t>GPs</w:t>
      </w:r>
      <w:r w:rsidR="00220193" w:rsidRPr="008E63BB">
        <w:t xml:space="preserve"> and pharmacists providing information and advice and facilitating the referral of cli</w:t>
      </w:r>
      <w:r w:rsidR="0073073E">
        <w:t>ents to drug treatment services</w:t>
      </w:r>
      <w:r>
        <w:t>.</w:t>
      </w:r>
    </w:p>
    <w:p w:rsidR="002F3056" w:rsidRPr="008E63BB" w:rsidRDefault="000D1F49" w:rsidP="0094771A">
      <w:pPr>
        <w:pStyle w:val="DHHSbullet1"/>
      </w:pPr>
      <w:r>
        <w:t>C</w:t>
      </w:r>
      <w:r w:rsidR="002F3056" w:rsidRPr="008E63BB">
        <w:t>ultivate shared care protocols through providing family sensitive treatment information and referr</w:t>
      </w:r>
      <w:r w:rsidR="0073073E">
        <w:t>al between GPs and AOD services</w:t>
      </w:r>
      <w:r>
        <w:t>.</w:t>
      </w:r>
      <w:r w:rsidR="002F3056" w:rsidRPr="008E63BB">
        <w:t xml:space="preserve"> </w:t>
      </w:r>
    </w:p>
    <w:p w:rsidR="002F3056" w:rsidRPr="008E63BB" w:rsidRDefault="000D1F49" w:rsidP="0094771A">
      <w:pPr>
        <w:pStyle w:val="DHHSbullet1"/>
      </w:pPr>
      <w:r>
        <w:t>I</w:t>
      </w:r>
      <w:r w:rsidR="002F3056" w:rsidRPr="008E63BB">
        <w:t xml:space="preserve">mprove engagement of </w:t>
      </w:r>
      <w:r w:rsidR="0064482D">
        <w:t>GPs</w:t>
      </w:r>
      <w:r w:rsidR="002F3056" w:rsidRPr="008E63BB">
        <w:t xml:space="preserve"> and pharmacists in delivering pharmacotherapy for</w:t>
      </w:r>
      <w:r w:rsidR="0073073E">
        <w:t xml:space="preserve"> people with opioid dependence</w:t>
      </w:r>
      <w:r>
        <w:t>.</w:t>
      </w:r>
    </w:p>
    <w:p w:rsidR="002F3056" w:rsidRDefault="000D1F49" w:rsidP="0094771A">
      <w:pPr>
        <w:pStyle w:val="DHHSbullet1lastline"/>
      </w:pPr>
      <w:r>
        <w:t>P</w:t>
      </w:r>
      <w:r w:rsidR="002F3056" w:rsidRPr="008E63BB">
        <w:t>rovide information and referral for pharmacotherapy clien</w:t>
      </w:r>
      <w:r w:rsidR="00F363C5">
        <w:t>ts into a wide range of health and</w:t>
      </w:r>
      <w:r w:rsidR="005F0397">
        <w:t xml:space="preserve"> welfare services.</w:t>
      </w:r>
    </w:p>
    <w:p w:rsidR="00EB7C62" w:rsidRPr="005F0397" w:rsidRDefault="00EB7C62" w:rsidP="0094771A">
      <w:pPr>
        <w:pStyle w:val="DHHSbullet1lastline"/>
      </w:pPr>
      <w:r>
        <w:t>Support and work collaboratively with the local PABN.</w:t>
      </w:r>
    </w:p>
    <w:p w:rsidR="00220193" w:rsidRPr="008E63BB" w:rsidRDefault="004C6B7F" w:rsidP="00A22FFB">
      <w:pPr>
        <w:pStyle w:val="Heading3"/>
        <w:rPr>
          <w:rFonts w:cs="Arial"/>
        </w:rPr>
      </w:pPr>
      <w:r>
        <w:rPr>
          <w:rFonts w:cs="Arial"/>
        </w:rPr>
        <w:t>Slow-</w:t>
      </w:r>
      <w:r w:rsidR="00220193" w:rsidRPr="008E63BB">
        <w:rPr>
          <w:rFonts w:cs="Arial"/>
        </w:rPr>
        <w:t>stream pharmacotherapy reduction at residential rehabilitation</w:t>
      </w:r>
      <w:bookmarkEnd w:id="42"/>
    </w:p>
    <w:p w:rsidR="002F3056" w:rsidRPr="008E63BB" w:rsidRDefault="00220193" w:rsidP="00141414">
      <w:pPr>
        <w:pStyle w:val="DHHSBody0"/>
      </w:pPr>
      <w:r w:rsidRPr="008E63BB">
        <w:t>S</w:t>
      </w:r>
      <w:r w:rsidR="004C6B7F">
        <w:t>low-</w:t>
      </w:r>
      <w:r w:rsidRPr="008E63BB">
        <w:t xml:space="preserve">stream pharmacotherapy reduction programs now operate in two residential rehabilitation centres, Windana Therapeutic Community and Odyssey House Therapeutic Community. </w:t>
      </w:r>
      <w:r w:rsidR="002F3056" w:rsidRPr="008E63BB">
        <w:t>Participation in the rehabilitation program is thought to reduce the subjective distress of pharmacotherapy reduction.</w:t>
      </w:r>
    </w:p>
    <w:p w:rsidR="002F3056" w:rsidRPr="008E63BB" w:rsidRDefault="002F3056" w:rsidP="00141414">
      <w:pPr>
        <w:pStyle w:val="DHHSBody0"/>
      </w:pPr>
      <w:r w:rsidRPr="008E63BB">
        <w:t>Slow reduction in a supportive treatment environment reduces the risk of relapse and overdose that may occur during o</w:t>
      </w:r>
      <w:r w:rsidR="008E6128">
        <w:t>pioid neuro</w:t>
      </w:r>
      <w:r w:rsidRPr="008E63BB">
        <w:t>adaptation reversal.</w:t>
      </w:r>
    </w:p>
    <w:p w:rsidR="002F3056" w:rsidRPr="008E63BB" w:rsidRDefault="004C6B7F" w:rsidP="00141414">
      <w:pPr>
        <w:pStyle w:val="DHHSBody0"/>
      </w:pPr>
      <w:r>
        <w:t>Slow-</w:t>
      </w:r>
      <w:r w:rsidR="002F3056" w:rsidRPr="008E63BB">
        <w:t xml:space="preserve">stream pharmacotherapy beds are allocated through the residential rehabilitation assessment process. </w:t>
      </w:r>
    </w:p>
    <w:p w:rsidR="00220193" w:rsidRPr="008E63BB" w:rsidRDefault="00220193" w:rsidP="00A22FFB">
      <w:pPr>
        <w:pStyle w:val="Heading1"/>
        <w:rPr>
          <w:rFonts w:cs="Arial"/>
          <w:lang w:eastAsia="en-AU"/>
        </w:rPr>
      </w:pPr>
      <w:bookmarkStart w:id="43" w:name="_Toc523740883"/>
      <w:r w:rsidRPr="008E63BB">
        <w:rPr>
          <w:rFonts w:cs="Arial"/>
          <w:lang w:eastAsia="en-AU"/>
        </w:rPr>
        <w:t>Population-specific service</w:t>
      </w:r>
      <w:r w:rsidR="004D1EE5" w:rsidRPr="008E63BB">
        <w:rPr>
          <w:rFonts w:cs="Arial"/>
          <w:lang w:eastAsia="en-AU"/>
        </w:rPr>
        <w:t xml:space="preserve"> systems</w:t>
      </w:r>
      <w:bookmarkEnd w:id="43"/>
    </w:p>
    <w:p w:rsidR="00220193" w:rsidRDefault="00220193" w:rsidP="00141414">
      <w:pPr>
        <w:pStyle w:val="DHHSBody0"/>
      </w:pPr>
      <w:r w:rsidRPr="008E63BB">
        <w:t xml:space="preserve">Population-specific </w:t>
      </w:r>
      <w:r w:rsidR="008A4944" w:rsidRPr="008E63BB">
        <w:t>AOD</w:t>
      </w:r>
      <w:r w:rsidRPr="008E63BB">
        <w:t xml:space="preserve"> treatment services are available </w:t>
      </w:r>
      <w:r w:rsidR="004C6B7F">
        <w:t>for cohorts with specific needs</w:t>
      </w:r>
      <w:r w:rsidRPr="008E63BB">
        <w:t xml:space="preserve"> including youth, Aboriginal and forensic clients.</w:t>
      </w:r>
    </w:p>
    <w:p w:rsidR="009600B0" w:rsidRPr="009600B0" w:rsidRDefault="009600B0" w:rsidP="009600B0">
      <w:pPr>
        <w:pStyle w:val="DHHSBody0"/>
        <w:rPr>
          <w:highlight w:val="yellow"/>
        </w:rPr>
      </w:pPr>
      <w:r w:rsidRPr="00280581">
        <w:t>All services are expected to provide, with the appropriate consent, client summaries to the original referral source, intake service as well as to the services the client has been linked with.</w:t>
      </w:r>
    </w:p>
    <w:p w:rsidR="00220193" w:rsidRPr="008E63BB" w:rsidRDefault="00220193" w:rsidP="00A22FFB">
      <w:pPr>
        <w:pStyle w:val="Heading2"/>
        <w:rPr>
          <w:rFonts w:cs="Arial"/>
        </w:rPr>
      </w:pPr>
      <w:bookmarkStart w:id="44" w:name="_Toc523740884"/>
      <w:r w:rsidRPr="008E63BB">
        <w:rPr>
          <w:rFonts w:cs="Arial"/>
        </w:rPr>
        <w:t>Youth</w:t>
      </w:r>
      <w:r w:rsidR="00034DA8">
        <w:rPr>
          <w:rFonts w:cs="Arial"/>
        </w:rPr>
        <w:t xml:space="preserve"> AOD</w:t>
      </w:r>
      <w:r w:rsidRPr="008E63BB">
        <w:rPr>
          <w:rFonts w:cs="Arial"/>
        </w:rPr>
        <w:t xml:space="preserve"> services</w:t>
      </w:r>
      <w:bookmarkEnd w:id="44"/>
    </w:p>
    <w:p w:rsidR="00E31844" w:rsidRPr="008E63BB" w:rsidRDefault="00220193" w:rsidP="00141414">
      <w:pPr>
        <w:pStyle w:val="DHHSBody0"/>
      </w:pPr>
      <w:r w:rsidRPr="008E63BB">
        <w:t xml:space="preserve">Youth AOD services help vulnerable young people up to the age of 25 years to address their </w:t>
      </w:r>
      <w:r w:rsidR="008A4944" w:rsidRPr="008E63BB">
        <w:t>AOD</w:t>
      </w:r>
      <w:r w:rsidRPr="008E63BB">
        <w:t xml:space="preserve"> use </w:t>
      </w:r>
      <w:r w:rsidRPr="00F331B3">
        <w:t>issues</w:t>
      </w:r>
      <w:r w:rsidR="000458C8" w:rsidRPr="00F331B3">
        <w:t xml:space="preserve"> and build resilience</w:t>
      </w:r>
      <w:r w:rsidRPr="00F331B3">
        <w:t>. This</w:t>
      </w:r>
      <w:r w:rsidRPr="008E63BB">
        <w:t xml:space="preserve"> is achieved through a family-based approach, where appropriate, that is integrated with a range of other services including mental healt</w:t>
      </w:r>
      <w:r w:rsidR="00D640EC">
        <w:t>h, education, health, housing, child p</w:t>
      </w:r>
      <w:r w:rsidRPr="008E63BB">
        <w:t xml:space="preserve">rotection and family services. </w:t>
      </w:r>
    </w:p>
    <w:p w:rsidR="00220193" w:rsidRDefault="00220193" w:rsidP="00141414">
      <w:pPr>
        <w:pStyle w:val="DHHSBody0"/>
        <w:rPr>
          <w:lang w:eastAsia="en-AU"/>
        </w:rPr>
      </w:pPr>
      <w:r w:rsidRPr="008E63BB">
        <w:t xml:space="preserve">Youth services </w:t>
      </w:r>
      <w:r w:rsidR="00981B63">
        <w:t>accept referrals from catchment-</w:t>
      </w:r>
      <w:r w:rsidRPr="008E63BB">
        <w:t xml:space="preserve">based </w:t>
      </w:r>
      <w:r w:rsidRPr="00A6757B">
        <w:t xml:space="preserve">intake </w:t>
      </w:r>
      <w:r w:rsidR="00C1431A">
        <w:t>services</w:t>
      </w:r>
      <w:r w:rsidRPr="008E63BB">
        <w:t xml:space="preserve"> as well as self-referrals and direct referrals from other services, including</w:t>
      </w:r>
      <w:r w:rsidR="00C00081">
        <w:rPr>
          <w:lang w:eastAsia="en-AU"/>
        </w:rPr>
        <w:t xml:space="preserve"> child p</w:t>
      </w:r>
      <w:r w:rsidRPr="008E63BB">
        <w:rPr>
          <w:lang w:eastAsia="en-AU"/>
        </w:rPr>
        <w:t xml:space="preserve">rotection, </w:t>
      </w:r>
      <w:r w:rsidR="00C00081">
        <w:rPr>
          <w:lang w:eastAsia="en-AU"/>
        </w:rPr>
        <w:t>out-of-home care providers and y</w:t>
      </w:r>
      <w:r w:rsidRPr="008E63BB">
        <w:rPr>
          <w:lang w:eastAsia="en-AU"/>
        </w:rPr>
        <w:t xml:space="preserve">outh </w:t>
      </w:r>
      <w:r w:rsidR="00C00081">
        <w:rPr>
          <w:lang w:eastAsia="en-AU"/>
        </w:rPr>
        <w:t>j</w:t>
      </w:r>
      <w:r w:rsidRPr="008E63BB">
        <w:rPr>
          <w:lang w:eastAsia="en-AU"/>
        </w:rPr>
        <w:t>ustice providers</w:t>
      </w:r>
      <w:r w:rsidRPr="008E63BB">
        <w:t xml:space="preserve">. Further advice on accessing youth-specific services is available from DirectLine and </w:t>
      </w:r>
      <w:r w:rsidR="00F363C5">
        <w:t>YoDAA</w:t>
      </w:r>
      <w:r w:rsidRPr="008E63BB">
        <w:t xml:space="preserve">. </w:t>
      </w:r>
      <w:r w:rsidR="009429B2">
        <w:rPr>
          <w:lang w:eastAsia="en-AU"/>
        </w:rPr>
        <w:t xml:space="preserve">Young people </w:t>
      </w:r>
      <w:r w:rsidR="00E31844" w:rsidRPr="008E63BB">
        <w:rPr>
          <w:lang w:eastAsia="en-AU"/>
        </w:rPr>
        <w:t xml:space="preserve">access services based on clinical judgement that includes an assessment of a young person’s developmental stage, AOD treatment needs and accessibility, and the young person’s preference. </w:t>
      </w:r>
      <w:r w:rsidRPr="008E63BB">
        <w:rPr>
          <w:lang w:eastAsia="en-AU"/>
        </w:rPr>
        <w:t>Older youth should be supported to transition from youth to adult services as appropriate.</w:t>
      </w:r>
    </w:p>
    <w:p w:rsidR="001545E0" w:rsidRPr="0070638E" w:rsidRDefault="001545E0" w:rsidP="00A22FFB">
      <w:pPr>
        <w:pStyle w:val="Heading3"/>
        <w:rPr>
          <w:rFonts w:cs="Arial"/>
        </w:rPr>
      </w:pPr>
      <w:r w:rsidRPr="0070638E">
        <w:rPr>
          <w:rFonts w:cs="Arial"/>
        </w:rPr>
        <w:t xml:space="preserve">Statewide </w:t>
      </w:r>
      <w:r w:rsidR="004321AB" w:rsidRPr="0070638E">
        <w:rPr>
          <w:rFonts w:cs="Arial"/>
        </w:rPr>
        <w:t xml:space="preserve">Youth AOD Advice service </w:t>
      </w:r>
    </w:p>
    <w:p w:rsidR="0070638E" w:rsidRPr="0070638E" w:rsidRDefault="0070638E" w:rsidP="008E6128">
      <w:pPr>
        <w:pStyle w:val="DHHSBody0"/>
        <w:rPr>
          <w:rFonts w:eastAsia="MS Gothic"/>
        </w:rPr>
      </w:pPr>
      <w:r w:rsidRPr="0070638E">
        <w:rPr>
          <w:rFonts w:eastAsia="MS Gothic"/>
        </w:rPr>
        <w:t>YoDAA is Victoria’s specialist Youth Drug and Alcohol Advice Service. YoDAA offers anyone concerned about a young person’s substance use</w:t>
      </w:r>
      <w:r w:rsidR="008E6128">
        <w:rPr>
          <w:rFonts w:eastAsia="MS Gothic"/>
        </w:rPr>
        <w:t xml:space="preserve"> with</w:t>
      </w:r>
      <w:r w:rsidRPr="0070638E">
        <w:rPr>
          <w:rFonts w:eastAsia="MS Gothic"/>
        </w:rPr>
        <w:t xml:space="preserve"> access to youth AOD information</w:t>
      </w:r>
      <w:r w:rsidR="008E6128">
        <w:rPr>
          <w:rFonts w:eastAsia="MS Gothic"/>
        </w:rPr>
        <w:t xml:space="preserve">, </w:t>
      </w:r>
      <w:r w:rsidRPr="0070638E">
        <w:rPr>
          <w:rFonts w:eastAsia="MS Gothic"/>
        </w:rPr>
        <w:t>personalised advice and direct connection with appropriate services.</w:t>
      </w:r>
    </w:p>
    <w:p w:rsidR="001545E0" w:rsidRPr="0070638E" w:rsidRDefault="001545E0" w:rsidP="00A22FFB">
      <w:pPr>
        <w:pStyle w:val="Heading4"/>
        <w:rPr>
          <w:rFonts w:cs="Arial"/>
        </w:rPr>
      </w:pPr>
      <w:r w:rsidRPr="0070638E">
        <w:rPr>
          <w:rFonts w:cs="Arial"/>
        </w:rPr>
        <w:t>Purpose</w:t>
      </w:r>
    </w:p>
    <w:p w:rsidR="001545E0" w:rsidRPr="0070638E" w:rsidRDefault="00FA2424" w:rsidP="00A22FFB">
      <w:pPr>
        <w:pStyle w:val="DHHSBody0"/>
        <w:rPr>
          <w:rFonts w:eastAsia="MS Gothic" w:cs="Arial"/>
        </w:rPr>
      </w:pPr>
      <w:r w:rsidRPr="0070638E">
        <w:rPr>
          <w:rFonts w:eastAsia="MS Gothic" w:cs="Arial"/>
        </w:rPr>
        <w:t>To p</w:t>
      </w:r>
      <w:r w:rsidR="001545E0" w:rsidRPr="0070638E">
        <w:rPr>
          <w:rFonts w:eastAsia="MS Gothic" w:cs="Arial"/>
        </w:rPr>
        <w:t>rovide a simple method for anyone concerned about a young person’s substance use to access information, advice, support and direct connection with services where needed.</w:t>
      </w:r>
    </w:p>
    <w:p w:rsidR="001545E0" w:rsidRPr="0070638E" w:rsidRDefault="001545E0" w:rsidP="00A22FFB">
      <w:pPr>
        <w:pStyle w:val="Heading4"/>
        <w:rPr>
          <w:rFonts w:cs="Arial"/>
        </w:rPr>
      </w:pPr>
      <w:r w:rsidRPr="0070638E">
        <w:rPr>
          <w:rFonts w:cs="Arial"/>
        </w:rPr>
        <w:lastRenderedPageBreak/>
        <w:t>Target group</w:t>
      </w:r>
    </w:p>
    <w:p w:rsidR="001545E0" w:rsidRPr="0070638E" w:rsidRDefault="001545E0" w:rsidP="00A22FFB">
      <w:pPr>
        <w:pStyle w:val="DHHSBody0"/>
        <w:rPr>
          <w:rFonts w:eastAsia="MS Gothic" w:cs="Arial"/>
        </w:rPr>
      </w:pPr>
      <w:r w:rsidRPr="0070638E">
        <w:rPr>
          <w:rFonts w:eastAsia="MS Gothic" w:cs="Arial"/>
        </w:rPr>
        <w:t>Recognising the multiple factors that influence a young person’s substance use, YoDAA targets all stakeholders in a young person’s health and wellbeing. These include:</w:t>
      </w:r>
    </w:p>
    <w:p w:rsidR="001545E0" w:rsidRPr="0070638E" w:rsidRDefault="004321AB" w:rsidP="0094771A">
      <w:pPr>
        <w:pStyle w:val="DHHSbullet1"/>
        <w:rPr>
          <w:rFonts w:eastAsia="MS Gothic"/>
        </w:rPr>
      </w:pPr>
      <w:r w:rsidRPr="0070638E">
        <w:rPr>
          <w:rFonts w:eastAsia="MS Gothic"/>
        </w:rPr>
        <w:t>y</w:t>
      </w:r>
      <w:r w:rsidR="001545E0" w:rsidRPr="0070638E">
        <w:rPr>
          <w:rFonts w:eastAsia="MS Gothic"/>
        </w:rPr>
        <w:t>oung people</w:t>
      </w:r>
    </w:p>
    <w:p w:rsidR="001545E0" w:rsidRPr="0070638E" w:rsidRDefault="004321AB" w:rsidP="0094771A">
      <w:pPr>
        <w:pStyle w:val="DHHSbullet1"/>
        <w:rPr>
          <w:rFonts w:eastAsia="MS Gothic"/>
        </w:rPr>
      </w:pPr>
      <w:r w:rsidRPr="0070638E">
        <w:rPr>
          <w:rFonts w:eastAsia="MS Gothic"/>
        </w:rPr>
        <w:t>f</w:t>
      </w:r>
      <w:r w:rsidR="001545E0" w:rsidRPr="0070638E">
        <w:rPr>
          <w:rFonts w:eastAsia="MS Gothic"/>
        </w:rPr>
        <w:t>amily and carers</w:t>
      </w:r>
    </w:p>
    <w:p w:rsidR="001545E0" w:rsidRPr="0070638E" w:rsidRDefault="004321AB" w:rsidP="0094771A">
      <w:pPr>
        <w:pStyle w:val="DHHSbullet1"/>
        <w:rPr>
          <w:rFonts w:eastAsia="MS Gothic"/>
        </w:rPr>
      </w:pPr>
      <w:r w:rsidRPr="0070638E">
        <w:rPr>
          <w:rFonts w:eastAsia="MS Gothic"/>
        </w:rPr>
        <w:t>p</w:t>
      </w:r>
      <w:r w:rsidR="001545E0" w:rsidRPr="0070638E">
        <w:rPr>
          <w:rFonts w:eastAsia="MS Gothic"/>
        </w:rPr>
        <w:t>rofessionals who work with young people</w:t>
      </w:r>
    </w:p>
    <w:p w:rsidR="001545E0" w:rsidRPr="0070638E" w:rsidRDefault="004321AB" w:rsidP="0094771A">
      <w:pPr>
        <w:pStyle w:val="DHHSbullet1"/>
        <w:rPr>
          <w:rFonts w:eastAsia="MS Gothic"/>
        </w:rPr>
      </w:pPr>
      <w:r w:rsidRPr="0070638E">
        <w:rPr>
          <w:rFonts w:eastAsia="MS Gothic"/>
        </w:rPr>
        <w:t>h</w:t>
      </w:r>
      <w:r w:rsidR="001545E0" w:rsidRPr="0070638E">
        <w:rPr>
          <w:rFonts w:eastAsia="MS Gothic"/>
        </w:rPr>
        <w:t xml:space="preserve">ealth services </w:t>
      </w:r>
    </w:p>
    <w:p w:rsidR="001545E0" w:rsidRPr="0070638E" w:rsidRDefault="004321AB" w:rsidP="0094771A">
      <w:pPr>
        <w:pStyle w:val="DHHSbullet1lastline"/>
        <w:rPr>
          <w:rFonts w:eastAsia="MS Gothic"/>
        </w:rPr>
      </w:pPr>
      <w:r w:rsidRPr="0070638E">
        <w:rPr>
          <w:rFonts w:eastAsia="MS Gothic"/>
        </w:rPr>
        <w:t>s</w:t>
      </w:r>
      <w:r w:rsidR="001545E0" w:rsidRPr="0070638E">
        <w:rPr>
          <w:rFonts w:eastAsia="MS Gothic"/>
        </w:rPr>
        <w:t>chools</w:t>
      </w:r>
      <w:r w:rsidRPr="0070638E">
        <w:rPr>
          <w:rFonts w:eastAsia="MS Gothic"/>
        </w:rPr>
        <w:t>.</w:t>
      </w:r>
    </w:p>
    <w:p w:rsidR="001545E0" w:rsidRPr="0070638E" w:rsidRDefault="001545E0" w:rsidP="00A22FFB">
      <w:pPr>
        <w:pStyle w:val="DHHSBody0"/>
        <w:rPr>
          <w:rFonts w:eastAsia="MS Gothic" w:cs="Arial"/>
        </w:rPr>
      </w:pPr>
      <w:r w:rsidRPr="0070638E">
        <w:rPr>
          <w:rFonts w:eastAsia="MS Gothic" w:cs="Arial"/>
        </w:rPr>
        <w:t>YoDAA has a specialised and enhanced capacity to respon</w:t>
      </w:r>
      <w:r w:rsidR="00145436" w:rsidRPr="0070638E">
        <w:rPr>
          <w:rFonts w:eastAsia="MS Gothic" w:cs="Arial"/>
        </w:rPr>
        <w:t>d to carers and workers in the out-of-home c</w:t>
      </w:r>
      <w:r w:rsidR="00D640EC">
        <w:rPr>
          <w:rFonts w:eastAsia="MS Gothic" w:cs="Arial"/>
        </w:rPr>
        <w:t>are and child p</w:t>
      </w:r>
      <w:r w:rsidR="00FA2424" w:rsidRPr="0070638E">
        <w:rPr>
          <w:rFonts w:eastAsia="MS Gothic" w:cs="Arial"/>
        </w:rPr>
        <w:t>rotection s</w:t>
      </w:r>
      <w:r w:rsidRPr="0070638E">
        <w:rPr>
          <w:rFonts w:eastAsia="MS Gothic" w:cs="Arial"/>
        </w:rPr>
        <w:t>ystem.</w:t>
      </w:r>
    </w:p>
    <w:p w:rsidR="001545E0" w:rsidRPr="0070638E" w:rsidRDefault="001545E0" w:rsidP="00A22FFB">
      <w:pPr>
        <w:pStyle w:val="Heading4"/>
        <w:rPr>
          <w:rFonts w:cs="Arial"/>
        </w:rPr>
      </w:pPr>
      <w:r w:rsidRPr="0070638E">
        <w:rPr>
          <w:rFonts w:cs="Arial"/>
        </w:rPr>
        <w:t>Key service requirements</w:t>
      </w:r>
    </w:p>
    <w:p w:rsidR="004C6B7F" w:rsidRPr="0070638E" w:rsidRDefault="004C6B7F" w:rsidP="00141414">
      <w:pPr>
        <w:pStyle w:val="DHHSBody0"/>
      </w:pPr>
      <w:r w:rsidRPr="0070638E">
        <w:t>The service i</w:t>
      </w:r>
      <w:r w:rsidR="008E6128">
        <w:t>ncludes the following functions.</w:t>
      </w:r>
    </w:p>
    <w:p w:rsidR="00FA2424" w:rsidRPr="0070638E" w:rsidRDefault="008E6128" w:rsidP="0094771A">
      <w:pPr>
        <w:pStyle w:val="DHHSbullet1"/>
        <w:rPr>
          <w:rFonts w:eastAsia="MS Gothic"/>
        </w:rPr>
      </w:pPr>
      <w:r>
        <w:rPr>
          <w:rFonts w:eastAsia="MS Gothic"/>
        </w:rPr>
        <w:t>W</w:t>
      </w:r>
      <w:r w:rsidR="00FA2424" w:rsidRPr="0070638E">
        <w:rPr>
          <w:rFonts w:eastAsia="MS Gothic"/>
        </w:rPr>
        <w:t>ork</w:t>
      </w:r>
      <w:r w:rsidR="001545E0" w:rsidRPr="0070638E">
        <w:rPr>
          <w:rFonts w:eastAsia="MS Gothic"/>
        </w:rPr>
        <w:t xml:space="preserve"> within and between treatment services, in schools, hospitals, families and </w:t>
      </w:r>
      <w:r>
        <w:rPr>
          <w:rFonts w:eastAsia="MS Gothic"/>
        </w:rPr>
        <w:t xml:space="preserve">the wider </w:t>
      </w:r>
      <w:r w:rsidR="001545E0" w:rsidRPr="0070638E">
        <w:rPr>
          <w:rFonts w:eastAsia="MS Gothic"/>
        </w:rPr>
        <w:t>community</w:t>
      </w:r>
      <w:r w:rsidR="00FA2424" w:rsidRPr="0070638E">
        <w:rPr>
          <w:rFonts w:eastAsia="MS Gothic"/>
        </w:rPr>
        <w:t xml:space="preserve"> to provide </w:t>
      </w:r>
      <w:r w:rsidR="001545E0" w:rsidRPr="0070638E">
        <w:rPr>
          <w:rFonts w:eastAsia="MS Gothic"/>
        </w:rPr>
        <w:t>developmen</w:t>
      </w:r>
      <w:r w:rsidR="00FA2424" w:rsidRPr="0070638E">
        <w:rPr>
          <w:rFonts w:eastAsia="MS Gothic"/>
        </w:rPr>
        <w:t>tally appropriate and evidenced-</w:t>
      </w:r>
      <w:r w:rsidR="001545E0" w:rsidRPr="0070638E">
        <w:rPr>
          <w:rFonts w:eastAsia="MS Gothic"/>
        </w:rPr>
        <w:t>based information to support a caller to determine a next step</w:t>
      </w:r>
      <w:r w:rsidR="00FA2424" w:rsidRPr="0070638E">
        <w:rPr>
          <w:rFonts w:eastAsia="MS Gothic"/>
        </w:rPr>
        <w:t>, including needs identification and harm reduction advice</w:t>
      </w:r>
      <w:r>
        <w:rPr>
          <w:rFonts w:eastAsia="MS Gothic"/>
        </w:rPr>
        <w:t>.</w:t>
      </w:r>
    </w:p>
    <w:p w:rsidR="00FA2424" w:rsidRPr="0070638E" w:rsidRDefault="008E6128" w:rsidP="0094771A">
      <w:pPr>
        <w:pStyle w:val="DHHSbullet1"/>
        <w:rPr>
          <w:rFonts w:eastAsia="MS Gothic"/>
        </w:rPr>
      </w:pPr>
      <w:r>
        <w:rPr>
          <w:rFonts w:eastAsia="MS Gothic"/>
        </w:rPr>
        <w:t>P</w:t>
      </w:r>
      <w:r w:rsidR="00FA2424" w:rsidRPr="0070638E">
        <w:rPr>
          <w:rFonts w:eastAsia="MS Gothic"/>
        </w:rPr>
        <w:t>rovide brief intervention and r</w:t>
      </w:r>
      <w:r w:rsidR="001545E0" w:rsidRPr="0070638E">
        <w:rPr>
          <w:rFonts w:eastAsia="MS Gothic"/>
        </w:rPr>
        <w:t xml:space="preserve">eferral </w:t>
      </w:r>
      <w:r w:rsidR="00FA2424" w:rsidRPr="0070638E">
        <w:rPr>
          <w:rFonts w:eastAsia="MS Gothic"/>
        </w:rPr>
        <w:t xml:space="preserve">for young people </w:t>
      </w:r>
      <w:r w:rsidR="001545E0" w:rsidRPr="0070638E">
        <w:rPr>
          <w:rFonts w:eastAsia="MS Gothic"/>
        </w:rPr>
        <w:t>to a yout</w:t>
      </w:r>
      <w:r w:rsidR="00FA2424" w:rsidRPr="0070638E">
        <w:rPr>
          <w:rFonts w:eastAsia="MS Gothic"/>
        </w:rPr>
        <w:t>h AOD service</w:t>
      </w:r>
      <w:r>
        <w:rPr>
          <w:rFonts w:eastAsia="MS Gothic"/>
        </w:rPr>
        <w:t>.</w:t>
      </w:r>
    </w:p>
    <w:p w:rsidR="00FA2424" w:rsidRPr="0070638E" w:rsidRDefault="008E6128" w:rsidP="0094771A">
      <w:pPr>
        <w:pStyle w:val="DHHSbullet1"/>
        <w:rPr>
          <w:rFonts w:eastAsia="MS Gothic"/>
        </w:rPr>
      </w:pPr>
      <w:r>
        <w:rPr>
          <w:rFonts w:eastAsia="MS Gothic"/>
        </w:rPr>
        <w:t>S</w:t>
      </w:r>
      <w:r w:rsidR="00FA2424" w:rsidRPr="0070638E">
        <w:rPr>
          <w:rFonts w:eastAsia="MS Gothic"/>
        </w:rPr>
        <w:t>upport</w:t>
      </w:r>
      <w:r w:rsidR="001545E0" w:rsidRPr="0070638E">
        <w:rPr>
          <w:rFonts w:eastAsia="MS Gothic"/>
        </w:rPr>
        <w:t xml:space="preserve"> young people </w:t>
      </w:r>
      <w:r w:rsidR="00FA2424" w:rsidRPr="0070638E">
        <w:rPr>
          <w:rFonts w:eastAsia="MS Gothic"/>
        </w:rPr>
        <w:t xml:space="preserve">to navigate through </w:t>
      </w:r>
      <w:r w:rsidR="001545E0" w:rsidRPr="0070638E">
        <w:rPr>
          <w:rFonts w:eastAsia="MS Gothic"/>
        </w:rPr>
        <w:t xml:space="preserve">the </w:t>
      </w:r>
      <w:r w:rsidR="00FA2424" w:rsidRPr="0070638E">
        <w:rPr>
          <w:rFonts w:eastAsia="MS Gothic"/>
        </w:rPr>
        <w:t xml:space="preserve">AOD </w:t>
      </w:r>
      <w:r w:rsidR="001545E0" w:rsidRPr="0070638E">
        <w:rPr>
          <w:rFonts w:eastAsia="MS Gothic"/>
        </w:rPr>
        <w:t>system through pathways, information, resources and supported referral</w:t>
      </w:r>
      <w:r>
        <w:rPr>
          <w:rFonts w:eastAsia="MS Gothic"/>
        </w:rPr>
        <w:t>.</w:t>
      </w:r>
    </w:p>
    <w:p w:rsidR="00FA2424" w:rsidRPr="0070638E" w:rsidRDefault="008E6128" w:rsidP="0094771A">
      <w:pPr>
        <w:pStyle w:val="DHHSbullet1"/>
        <w:rPr>
          <w:rFonts w:eastAsia="MS Gothic"/>
        </w:rPr>
      </w:pPr>
      <w:r>
        <w:rPr>
          <w:rFonts w:eastAsia="MS Gothic"/>
        </w:rPr>
        <w:t>P</w:t>
      </w:r>
      <w:r w:rsidR="00F3107D" w:rsidRPr="0070638E">
        <w:rPr>
          <w:rFonts w:eastAsia="MS Gothic"/>
        </w:rPr>
        <w:t>rovide</w:t>
      </w:r>
      <w:r w:rsidR="00FA2424" w:rsidRPr="0070638E">
        <w:rPr>
          <w:rFonts w:eastAsia="MS Gothic"/>
        </w:rPr>
        <w:t xml:space="preserve"> s</w:t>
      </w:r>
      <w:r w:rsidR="001545E0" w:rsidRPr="0070638E">
        <w:rPr>
          <w:rFonts w:eastAsia="MS Gothic"/>
        </w:rPr>
        <w:t>econ</w:t>
      </w:r>
      <w:r w:rsidR="00F3107D" w:rsidRPr="0070638E">
        <w:rPr>
          <w:rFonts w:eastAsia="MS Gothic"/>
        </w:rPr>
        <w:t xml:space="preserve">dary consultation and </w:t>
      </w:r>
      <w:r w:rsidR="00FA2424" w:rsidRPr="0070638E">
        <w:rPr>
          <w:rFonts w:eastAsia="MS Gothic"/>
        </w:rPr>
        <w:t>resources</w:t>
      </w:r>
      <w:r>
        <w:rPr>
          <w:rFonts w:eastAsia="MS Gothic"/>
        </w:rPr>
        <w:t>.</w:t>
      </w:r>
      <w:r w:rsidR="00BF4165">
        <w:rPr>
          <w:rFonts w:eastAsia="MS Gothic"/>
        </w:rPr>
        <w:t xml:space="preserve"> </w:t>
      </w:r>
      <w:r w:rsidR="00BF4165" w:rsidRPr="00E831B0">
        <w:t>This may include providing information and support to respond to n</w:t>
      </w:r>
      <w:r w:rsidR="00BF4165">
        <w:t>eeds for clients involved with child p</w:t>
      </w:r>
      <w:r w:rsidR="00BF4165" w:rsidRPr="00E831B0">
        <w:t>rotection and other human services.</w:t>
      </w:r>
    </w:p>
    <w:p w:rsidR="00FA2424" w:rsidRPr="0070638E" w:rsidRDefault="008E6128" w:rsidP="0094771A">
      <w:pPr>
        <w:pStyle w:val="DHHSbullet1"/>
        <w:rPr>
          <w:rFonts w:eastAsia="MS Gothic"/>
        </w:rPr>
      </w:pPr>
      <w:r>
        <w:rPr>
          <w:rFonts w:eastAsia="MS Gothic"/>
        </w:rPr>
        <w:t>P</w:t>
      </w:r>
      <w:r w:rsidR="00FA2424" w:rsidRPr="0070638E">
        <w:rPr>
          <w:rFonts w:eastAsia="MS Gothic"/>
        </w:rPr>
        <w:t xml:space="preserve">rovide </w:t>
      </w:r>
      <w:r w:rsidR="001545E0" w:rsidRPr="0070638E">
        <w:rPr>
          <w:rFonts w:eastAsia="MS Gothic"/>
        </w:rPr>
        <w:t>AOD intervention advice including coaching for carers and non-professionals</w:t>
      </w:r>
      <w:r>
        <w:rPr>
          <w:rFonts w:eastAsia="MS Gothic"/>
        </w:rPr>
        <w:t>.</w:t>
      </w:r>
    </w:p>
    <w:p w:rsidR="00FA2424" w:rsidRPr="0070638E" w:rsidRDefault="008E6128" w:rsidP="0094771A">
      <w:pPr>
        <w:pStyle w:val="DHHSbullet1"/>
        <w:rPr>
          <w:rFonts w:eastAsia="MS Gothic"/>
        </w:rPr>
      </w:pPr>
      <w:r>
        <w:rPr>
          <w:rFonts w:eastAsia="MS Gothic"/>
        </w:rPr>
        <w:t>P</w:t>
      </w:r>
      <w:r w:rsidR="00FA2424" w:rsidRPr="0070638E">
        <w:rPr>
          <w:rFonts w:eastAsia="MS Gothic"/>
        </w:rPr>
        <w:t>rovide waitlist management support for funded youth AOD treatment services</w:t>
      </w:r>
      <w:r>
        <w:rPr>
          <w:rFonts w:eastAsia="MS Gothic"/>
        </w:rPr>
        <w:t>.</w:t>
      </w:r>
    </w:p>
    <w:p w:rsidR="001545E0" w:rsidRPr="0070638E" w:rsidRDefault="008E6128" w:rsidP="0094771A">
      <w:pPr>
        <w:pStyle w:val="DHHSbullet1lastline"/>
        <w:rPr>
          <w:rFonts w:eastAsia="MS Gothic"/>
        </w:rPr>
      </w:pPr>
      <w:r>
        <w:rPr>
          <w:rFonts w:eastAsia="MS Gothic"/>
        </w:rPr>
        <w:t>P</w:t>
      </w:r>
      <w:r w:rsidR="00FA2424" w:rsidRPr="0070638E">
        <w:rPr>
          <w:rFonts w:eastAsia="MS Gothic"/>
        </w:rPr>
        <w:t>rovide a</w:t>
      </w:r>
      <w:r w:rsidR="001545E0" w:rsidRPr="0070638E">
        <w:rPr>
          <w:rFonts w:eastAsia="MS Gothic"/>
        </w:rPr>
        <w:t>ssertive engagement of young people requiring assistance including those who face barriers to accessing treatment</w:t>
      </w:r>
      <w:r w:rsidR="0070638E">
        <w:rPr>
          <w:rFonts w:eastAsia="MS Gothic"/>
        </w:rPr>
        <w:t>.</w:t>
      </w:r>
    </w:p>
    <w:p w:rsidR="00220193" w:rsidRPr="008E63BB" w:rsidRDefault="00220193" w:rsidP="00A22FFB">
      <w:pPr>
        <w:pStyle w:val="Heading3"/>
        <w:rPr>
          <w:rFonts w:cs="Arial"/>
        </w:rPr>
      </w:pPr>
      <w:r w:rsidRPr="008E63BB">
        <w:rPr>
          <w:rFonts w:cs="Arial"/>
        </w:rPr>
        <w:t xml:space="preserve">Youth </w:t>
      </w:r>
      <w:r w:rsidR="007331B3" w:rsidRPr="008E63BB">
        <w:rPr>
          <w:rFonts w:cs="Arial"/>
        </w:rPr>
        <w:t>AOD</w:t>
      </w:r>
      <w:r w:rsidR="00400835">
        <w:rPr>
          <w:rFonts w:cs="Arial"/>
        </w:rPr>
        <w:t xml:space="preserve"> d</w:t>
      </w:r>
      <w:r w:rsidR="00C32D06">
        <w:rPr>
          <w:rFonts w:cs="Arial"/>
        </w:rPr>
        <w:t>ay p</w:t>
      </w:r>
      <w:r w:rsidRPr="008E63BB">
        <w:rPr>
          <w:rFonts w:cs="Arial"/>
        </w:rPr>
        <w:t>rogram</w:t>
      </w:r>
      <w:r w:rsidR="00400835">
        <w:rPr>
          <w:rFonts w:cs="Arial"/>
        </w:rPr>
        <w:t>s</w:t>
      </w:r>
    </w:p>
    <w:p w:rsidR="00220193" w:rsidRPr="008E63BB" w:rsidRDefault="00220193" w:rsidP="00141414">
      <w:pPr>
        <w:pStyle w:val="DHHSBody0"/>
      </w:pPr>
      <w:r w:rsidRPr="008E63BB">
        <w:t xml:space="preserve">Youth </w:t>
      </w:r>
      <w:r w:rsidR="007331B3" w:rsidRPr="008E63BB">
        <w:t>AOD</w:t>
      </w:r>
      <w:r w:rsidR="00B54EAB">
        <w:t xml:space="preserve"> d</w:t>
      </w:r>
      <w:r w:rsidR="00C32D06">
        <w:t>ay p</w:t>
      </w:r>
      <w:r w:rsidRPr="008E63BB">
        <w:t>rogram</w:t>
      </w:r>
      <w:r w:rsidR="00400835">
        <w:t>s</w:t>
      </w:r>
      <w:r w:rsidRPr="008E63BB">
        <w:t xml:space="preserve"> supports young people who are currently linked or involved in treatment with youth </w:t>
      </w:r>
      <w:r w:rsidR="008A4944" w:rsidRPr="008E63BB">
        <w:t>AOD</w:t>
      </w:r>
      <w:r w:rsidRPr="008E63BB">
        <w:t xml:space="preserve"> treatment services </w:t>
      </w:r>
      <w:r w:rsidR="00B54EAB">
        <w:t>by providing</w:t>
      </w:r>
      <w:r w:rsidRPr="008E63BB">
        <w:t xml:space="preserve"> a post-treatment pathway for the client.</w:t>
      </w:r>
    </w:p>
    <w:p w:rsidR="00220193" w:rsidRPr="008E63BB" w:rsidRDefault="00220193" w:rsidP="00A22FFB">
      <w:pPr>
        <w:pStyle w:val="Heading4"/>
        <w:rPr>
          <w:rFonts w:cs="Arial"/>
        </w:rPr>
      </w:pPr>
      <w:r w:rsidRPr="008E63BB">
        <w:rPr>
          <w:rFonts w:cs="Arial"/>
        </w:rPr>
        <w:t>Purpose</w:t>
      </w:r>
    </w:p>
    <w:p w:rsidR="00220193" w:rsidRPr="008E63BB" w:rsidRDefault="00220193" w:rsidP="00141414">
      <w:pPr>
        <w:pStyle w:val="DHHSBody0"/>
      </w:pPr>
      <w:r w:rsidRPr="008E63BB">
        <w:t xml:space="preserve">To assist a person in developing life skills that aid in community living, and to provide continuity of care for young people who are engaged in </w:t>
      </w:r>
      <w:r w:rsidR="008A4944" w:rsidRPr="008E63BB">
        <w:t>AOD</w:t>
      </w:r>
      <w:r w:rsidRPr="008E63BB">
        <w:t xml:space="preserve"> treatment.</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BC5D89" w:rsidRPr="008E63BB" w:rsidRDefault="00B54EAB" w:rsidP="00A22FFB">
      <w:pPr>
        <w:pStyle w:val="DHHSbullet1"/>
        <w:numPr>
          <w:ilvl w:val="0"/>
          <w:numId w:val="0"/>
        </w:numPr>
        <w:ind w:left="284" w:hanging="284"/>
        <w:rPr>
          <w:rFonts w:cs="Arial"/>
        </w:rPr>
      </w:pPr>
      <w:r>
        <w:rPr>
          <w:rFonts w:cs="Arial"/>
        </w:rPr>
        <w:t>Youth AOD day p</w:t>
      </w:r>
      <w:r w:rsidR="00BC5D89" w:rsidRPr="008E63BB">
        <w:rPr>
          <w:rFonts w:cs="Arial"/>
        </w:rPr>
        <w:t>rograms vary according to local client need but may be suitable for:</w:t>
      </w:r>
    </w:p>
    <w:p w:rsidR="00220193" w:rsidRPr="008E63BB" w:rsidRDefault="00166309" w:rsidP="00A22FFB">
      <w:pPr>
        <w:pStyle w:val="DHHSbullet1"/>
        <w:rPr>
          <w:rFonts w:cs="Arial"/>
        </w:rPr>
      </w:pPr>
      <w:r>
        <w:rPr>
          <w:rFonts w:cs="Arial"/>
        </w:rPr>
        <w:t>a</w:t>
      </w:r>
      <w:r w:rsidR="009429B2">
        <w:rPr>
          <w:rFonts w:cs="Arial"/>
        </w:rPr>
        <w:t>ny young person aged 14–</w:t>
      </w:r>
      <w:r w:rsidR="00220193" w:rsidRPr="008E63BB">
        <w:rPr>
          <w:rFonts w:cs="Arial"/>
        </w:rPr>
        <w:t xml:space="preserve">21 years who may be either linked or involved in treatment with the </w:t>
      </w:r>
      <w:r w:rsidR="008A4944" w:rsidRPr="008E63BB">
        <w:rPr>
          <w:rFonts w:cs="Arial"/>
        </w:rPr>
        <w:t>AOD</w:t>
      </w:r>
      <w:r w:rsidR="00F47A15">
        <w:rPr>
          <w:rFonts w:cs="Arial"/>
        </w:rPr>
        <w:t xml:space="preserve"> treatment sector</w:t>
      </w:r>
    </w:p>
    <w:p w:rsidR="00220193" w:rsidRPr="008E63BB" w:rsidRDefault="00C32D06" w:rsidP="0094771A">
      <w:pPr>
        <w:pStyle w:val="DHHSbullet1lastline"/>
      </w:pPr>
      <w:r>
        <w:t>12–</w:t>
      </w:r>
      <w:r w:rsidR="00220193" w:rsidRPr="008E63BB">
        <w:t>14 year olds who are not involved in formal education and therefore do not have access to its support services.</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4C6B7F" w:rsidRPr="00400835" w:rsidRDefault="00400835" w:rsidP="00A22FFB">
      <w:pPr>
        <w:pStyle w:val="DHHSbullet1"/>
        <w:numPr>
          <w:ilvl w:val="0"/>
          <w:numId w:val="0"/>
        </w:numPr>
      </w:pPr>
      <w:r>
        <w:t>F</w:t>
      </w:r>
      <w:r w:rsidRPr="008E63BB">
        <w:t xml:space="preserve">unded </w:t>
      </w:r>
      <w:r>
        <w:t xml:space="preserve">youth AOD day programs </w:t>
      </w:r>
      <w:r w:rsidRPr="008E63BB">
        <w:t xml:space="preserve">must </w:t>
      </w:r>
      <w:r>
        <w:t>meet</w:t>
      </w:r>
      <w:r w:rsidRPr="008E63BB">
        <w:t xml:space="preserve"> the following service requirements.</w:t>
      </w:r>
    </w:p>
    <w:p w:rsidR="00220193" w:rsidRPr="008E63BB" w:rsidRDefault="00400835" w:rsidP="0094771A">
      <w:pPr>
        <w:pStyle w:val="DHHSbullet1"/>
      </w:pPr>
      <w:r>
        <w:t>P</w:t>
      </w:r>
      <w:r w:rsidR="00220193" w:rsidRPr="008E63BB">
        <w:t>rovide short-term life skills, vocatio</w:t>
      </w:r>
      <w:r w:rsidR="00981B63">
        <w:t>nal/employment and recreational-</w:t>
      </w:r>
      <w:r w:rsidR="00220193" w:rsidRPr="008E63BB">
        <w:t xml:space="preserve">based programs to support young people who are currently engaged with a youth </w:t>
      </w:r>
      <w:r w:rsidR="008A4944" w:rsidRPr="008E63BB">
        <w:t>AOD</w:t>
      </w:r>
      <w:r w:rsidR="00220193" w:rsidRPr="008E63BB">
        <w:t xml:space="preserve"> treatment service in order to provide a client pathway to post</w:t>
      </w:r>
      <w:r w:rsidR="00E33FF9" w:rsidRPr="008E63BB">
        <w:t>-</w:t>
      </w:r>
      <w:r w:rsidR="004C6B7F">
        <w:t>treatment</w:t>
      </w:r>
      <w:r w:rsidR="00B54EAB">
        <w:t>.</w:t>
      </w:r>
    </w:p>
    <w:p w:rsidR="00220193" w:rsidRPr="008E63BB" w:rsidRDefault="00400835" w:rsidP="0094771A">
      <w:pPr>
        <w:pStyle w:val="DHHSbullet1"/>
      </w:pPr>
      <w:r>
        <w:lastRenderedPageBreak/>
        <w:t>P</w:t>
      </w:r>
      <w:r w:rsidR="00220193" w:rsidRPr="008E63BB">
        <w:t>rovide support and assistance to access services which enhance the client’s capacity for sustained non-drug abusive community living, through relapse prevention, life skills acquisition, counselling, personal care activities and/or any other services appropriate to</w:t>
      </w:r>
      <w:r w:rsidR="004C6B7F">
        <w:t xml:space="preserve"> their health and welfare needs</w:t>
      </w:r>
      <w:r w:rsidR="00B54EAB">
        <w:t>.</w:t>
      </w:r>
    </w:p>
    <w:p w:rsidR="00220193" w:rsidRPr="008E63BB" w:rsidRDefault="00B54EAB" w:rsidP="0094771A">
      <w:pPr>
        <w:pStyle w:val="DHHSbullet1"/>
      </w:pPr>
      <w:r>
        <w:t>Develop</w:t>
      </w:r>
      <w:r w:rsidR="00220193" w:rsidRPr="008E63BB">
        <w:t xml:space="preserve">, in consultation with the relevant clinician, an </w:t>
      </w:r>
      <w:r w:rsidR="00DF7092">
        <w:t>ITP</w:t>
      </w:r>
      <w:r w:rsidR="004C6B7F">
        <w:t xml:space="preserve"> with the client</w:t>
      </w:r>
      <w:r>
        <w:t>.</w:t>
      </w:r>
    </w:p>
    <w:p w:rsidR="00220193" w:rsidRPr="00F47A15" w:rsidRDefault="00400835" w:rsidP="0094771A">
      <w:pPr>
        <w:pStyle w:val="DHHSbullet1lastline"/>
      </w:pPr>
      <w:r>
        <w:t>R</w:t>
      </w:r>
      <w:r w:rsidR="00220193" w:rsidRPr="008E63BB">
        <w:t xml:space="preserve">efer clients, carers and families affected by </w:t>
      </w:r>
      <w:r w:rsidR="008A4944" w:rsidRPr="008E63BB">
        <w:t>AOD</w:t>
      </w:r>
      <w:r w:rsidR="00220193" w:rsidRPr="008E63BB">
        <w:t xml:space="preserve"> use to appropriate support services.</w:t>
      </w:r>
    </w:p>
    <w:p w:rsidR="00220193" w:rsidRPr="008E63BB" w:rsidRDefault="00220193" w:rsidP="00A22FFB">
      <w:pPr>
        <w:pStyle w:val="Heading3"/>
        <w:rPr>
          <w:rFonts w:cs="Arial"/>
        </w:rPr>
      </w:pPr>
      <w:r w:rsidRPr="008E63BB">
        <w:rPr>
          <w:rFonts w:cs="Arial"/>
        </w:rPr>
        <w:t xml:space="preserve">Youth </w:t>
      </w:r>
      <w:r w:rsidR="007331B3" w:rsidRPr="008E63BB">
        <w:rPr>
          <w:rFonts w:cs="Arial"/>
        </w:rPr>
        <w:t>AOD</w:t>
      </w:r>
      <w:r w:rsidRPr="008E63BB">
        <w:rPr>
          <w:rFonts w:cs="Arial"/>
        </w:rPr>
        <w:t xml:space="preserve"> </w:t>
      </w:r>
      <w:r w:rsidR="007106E7" w:rsidRPr="008E63BB">
        <w:rPr>
          <w:rFonts w:cs="Arial"/>
        </w:rPr>
        <w:t>o</w:t>
      </w:r>
      <w:r w:rsidRPr="008E63BB">
        <w:rPr>
          <w:rFonts w:cs="Arial"/>
        </w:rPr>
        <w:t xml:space="preserve">utreach </w:t>
      </w:r>
      <w:r w:rsidR="007106E7" w:rsidRPr="008E63BB">
        <w:rPr>
          <w:rFonts w:cs="Arial"/>
        </w:rPr>
        <w:t>s</w:t>
      </w:r>
      <w:r w:rsidRPr="008E63BB">
        <w:rPr>
          <w:rFonts w:cs="Arial"/>
        </w:rPr>
        <w:t>ervices</w:t>
      </w:r>
    </w:p>
    <w:p w:rsidR="00220193" w:rsidRPr="008E63BB" w:rsidRDefault="00220193" w:rsidP="00141414">
      <w:pPr>
        <w:pStyle w:val="DHHSBody0"/>
      </w:pPr>
      <w:r w:rsidRPr="008E63BB">
        <w:t>An outreach service</w:t>
      </w:r>
      <w:r w:rsidR="00827D93" w:rsidRPr="008E63BB">
        <w:t xml:space="preserve"> is a mobile treatment and support service that</w:t>
      </w:r>
      <w:r w:rsidRPr="008E63BB">
        <w:t xml:space="preserve"> provides assessment, support and ongoing case coordination to young people with </w:t>
      </w:r>
      <w:r w:rsidR="008A4944" w:rsidRPr="008E63BB">
        <w:t>AOD</w:t>
      </w:r>
      <w:r w:rsidRPr="008E63BB">
        <w:t xml:space="preserve"> problems, in their own or </w:t>
      </w:r>
      <w:r w:rsidR="00827D93" w:rsidRPr="008E63BB">
        <w:t xml:space="preserve">in </w:t>
      </w:r>
      <w:r w:rsidRPr="008E63BB">
        <w:t>a neutral environment. It also supports generalist agencies that work with young people, through information, education and training.</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220193" w:rsidRPr="008E63BB" w:rsidRDefault="00220193" w:rsidP="00141414">
      <w:pPr>
        <w:pStyle w:val="DHHSBody0"/>
      </w:pPr>
      <w:r w:rsidRPr="008E63BB">
        <w:t xml:space="preserve">Young people up to the age of 25 years whose use of licit and illicit drugs causes significant physical, psychological and social harm. </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400835" w:rsidRPr="00400835" w:rsidRDefault="00400835" w:rsidP="0094771A">
      <w:pPr>
        <w:pStyle w:val="DHHSbullet1"/>
      </w:pPr>
      <w:r>
        <w:t>F</w:t>
      </w:r>
      <w:r w:rsidRPr="00400835">
        <w:t xml:space="preserve">unded </w:t>
      </w:r>
      <w:r>
        <w:t>y</w:t>
      </w:r>
      <w:r w:rsidRPr="00400835">
        <w:t>outh AOD outreach services must meet the following service requirements.</w:t>
      </w:r>
    </w:p>
    <w:p w:rsidR="00220193" w:rsidRPr="00925EDF" w:rsidRDefault="00400835" w:rsidP="0094771A">
      <w:pPr>
        <w:pStyle w:val="DHHSbullet1"/>
      </w:pPr>
      <w:r w:rsidRPr="00925EDF">
        <w:t>R</w:t>
      </w:r>
      <w:r w:rsidR="00E52715" w:rsidRPr="00925EDF">
        <w:t>educe</w:t>
      </w:r>
      <w:r w:rsidR="00220193" w:rsidRPr="00925EDF">
        <w:t xml:space="preserve"> the harm caused by </w:t>
      </w:r>
      <w:r w:rsidR="008A4944" w:rsidRPr="00925EDF">
        <w:t>AOD</w:t>
      </w:r>
      <w:r w:rsidR="004C6B7F" w:rsidRPr="00925EDF">
        <w:t xml:space="preserve"> use</w:t>
      </w:r>
      <w:r w:rsidRPr="00925EDF">
        <w:t>.</w:t>
      </w:r>
    </w:p>
    <w:p w:rsidR="00220193" w:rsidRPr="00925EDF" w:rsidRDefault="00400835" w:rsidP="0094771A">
      <w:pPr>
        <w:pStyle w:val="DHHSbullet1"/>
      </w:pPr>
      <w:r w:rsidRPr="00925EDF">
        <w:t>E</w:t>
      </w:r>
      <w:r w:rsidR="00220193" w:rsidRPr="00925EDF">
        <w:t>ncourage withdrawal and provide post-withdrawal support where appropriate</w:t>
      </w:r>
      <w:r w:rsidRPr="00925EDF">
        <w:t>.</w:t>
      </w:r>
    </w:p>
    <w:p w:rsidR="00220193" w:rsidRPr="00925EDF" w:rsidRDefault="00400835" w:rsidP="0094771A">
      <w:pPr>
        <w:pStyle w:val="DHHSbullet1"/>
      </w:pPr>
      <w:r w:rsidRPr="00925EDF">
        <w:t>P</w:t>
      </w:r>
      <w:r w:rsidR="00220193" w:rsidRPr="00925EDF">
        <w:t xml:space="preserve">rovide assessment, support and case management on an outreach basis to young </w:t>
      </w:r>
      <w:r w:rsidR="004C6B7F" w:rsidRPr="00925EDF">
        <w:t>people in their own environment</w:t>
      </w:r>
      <w:r w:rsidRPr="00925EDF">
        <w:t>.</w:t>
      </w:r>
    </w:p>
    <w:p w:rsidR="00827D93" w:rsidRPr="00925EDF" w:rsidRDefault="00400835" w:rsidP="0094771A">
      <w:pPr>
        <w:pStyle w:val="DHHSbullet1"/>
      </w:pPr>
      <w:r w:rsidRPr="00925EDF">
        <w:t>E</w:t>
      </w:r>
      <w:r w:rsidR="00827D93" w:rsidRPr="00925EDF">
        <w:t>mploy motivational strategies and evidence informed therapeutic interventions where required</w:t>
      </w:r>
      <w:r w:rsidRPr="00925EDF">
        <w:t>.</w:t>
      </w:r>
    </w:p>
    <w:p w:rsidR="00220193" w:rsidRPr="00925EDF" w:rsidRDefault="00400835" w:rsidP="0094771A">
      <w:pPr>
        <w:pStyle w:val="DHHSbullet1"/>
      </w:pPr>
      <w:r w:rsidRPr="00925EDF">
        <w:t>O</w:t>
      </w:r>
      <w:r w:rsidR="00220193" w:rsidRPr="00925EDF">
        <w:t>perate from a location accessible to young people, such as co-location in an existing youth service.</w:t>
      </w:r>
    </w:p>
    <w:p w:rsidR="00220193" w:rsidRPr="00925EDF" w:rsidRDefault="00400835" w:rsidP="0094771A">
      <w:pPr>
        <w:pStyle w:val="DHHSbullet1"/>
      </w:pPr>
      <w:r w:rsidRPr="00925EDF">
        <w:t>P</w:t>
      </w:r>
      <w:r w:rsidR="00220193" w:rsidRPr="00925EDF">
        <w:t>rovide ongoing support to young people in an a</w:t>
      </w:r>
      <w:r w:rsidR="004C6B7F" w:rsidRPr="00925EDF">
        <w:t>ccessible, ‘open door’ capacity</w:t>
      </w:r>
      <w:r w:rsidRPr="00925EDF">
        <w:t>.</w:t>
      </w:r>
    </w:p>
    <w:p w:rsidR="00220193" w:rsidRPr="00925EDF" w:rsidRDefault="00400835" w:rsidP="0094771A">
      <w:pPr>
        <w:pStyle w:val="DHHSbullet1"/>
      </w:pPr>
      <w:r w:rsidRPr="00925EDF">
        <w:t>M</w:t>
      </w:r>
      <w:r w:rsidR="00220193" w:rsidRPr="00925EDF">
        <w:t>aximise flexibility in treatment and support services so that, where possible and appropriate, young people can maintain their current environment with minimal dis</w:t>
      </w:r>
      <w:r w:rsidR="004C6B7F" w:rsidRPr="00925EDF">
        <w:t>ruption to themselves or others</w:t>
      </w:r>
      <w:r w:rsidRPr="00925EDF">
        <w:t>.</w:t>
      </w:r>
    </w:p>
    <w:p w:rsidR="00827D93" w:rsidRPr="00925EDF" w:rsidRDefault="00400835" w:rsidP="0094771A">
      <w:pPr>
        <w:pStyle w:val="DHHSbullet1"/>
      </w:pPr>
      <w:r w:rsidRPr="00925EDF">
        <w:t>P</w:t>
      </w:r>
      <w:r w:rsidR="004C6B7F" w:rsidRPr="00925EDF">
        <w:t>r</w:t>
      </w:r>
      <w:r w:rsidR="00220193" w:rsidRPr="00925EDF">
        <w:t>ovide support, information and resources to generalist agenc</w:t>
      </w:r>
      <w:r w:rsidR="004C6B7F" w:rsidRPr="00925EDF">
        <w:t>ies that work with young people</w:t>
      </w:r>
      <w:r w:rsidRPr="00925EDF">
        <w:t>.</w:t>
      </w:r>
    </w:p>
    <w:p w:rsidR="00827D93" w:rsidRPr="00925EDF" w:rsidRDefault="00400835" w:rsidP="0094771A">
      <w:pPr>
        <w:pStyle w:val="DHHSbullet1"/>
      </w:pPr>
      <w:r w:rsidRPr="00925EDF">
        <w:t>B</w:t>
      </w:r>
      <w:r w:rsidR="00827D93" w:rsidRPr="00925EDF">
        <w:t>uild young people’s resilience and</w:t>
      </w:r>
      <w:r w:rsidR="004C6B7F" w:rsidRPr="00925EDF">
        <w:t xml:space="preserve"> promote pro-social connections</w:t>
      </w:r>
      <w:r w:rsidRPr="00925EDF">
        <w:t>.</w:t>
      </w:r>
    </w:p>
    <w:p w:rsidR="00220193" w:rsidRPr="00925EDF" w:rsidRDefault="00400835" w:rsidP="0094771A">
      <w:pPr>
        <w:pStyle w:val="DHHSbullet1"/>
      </w:pPr>
      <w:r w:rsidRPr="00925EDF">
        <w:t>D</w:t>
      </w:r>
      <w:r w:rsidR="00220193" w:rsidRPr="00925EDF">
        <w:t>evelop inter-service networks and linkages to ensure appropriate and coordinated ongoing case coor</w:t>
      </w:r>
      <w:r w:rsidR="004C6B7F" w:rsidRPr="00925EDF">
        <w:t>dination and referral processes</w:t>
      </w:r>
      <w:r w:rsidRPr="00925EDF">
        <w:t>.</w:t>
      </w:r>
    </w:p>
    <w:p w:rsidR="0070638E" w:rsidRPr="00925EDF" w:rsidRDefault="00400835" w:rsidP="0094771A">
      <w:pPr>
        <w:pStyle w:val="DHHSbullet1"/>
      </w:pPr>
      <w:r w:rsidRPr="00925EDF">
        <w:t>M</w:t>
      </w:r>
      <w:r w:rsidR="00220193" w:rsidRPr="00925EDF">
        <w:t>ake and fo</w:t>
      </w:r>
      <w:r w:rsidR="004C6B7F" w:rsidRPr="00925EDF">
        <w:t>llow through supported referral</w:t>
      </w:r>
      <w:r w:rsidRPr="00925EDF">
        <w:t>.</w:t>
      </w:r>
    </w:p>
    <w:p w:rsidR="00220193" w:rsidRPr="0070638E" w:rsidRDefault="00400835" w:rsidP="0094771A">
      <w:pPr>
        <w:pStyle w:val="DHHSbullet1lastline"/>
      </w:pPr>
      <w:r>
        <w:t>P</w:t>
      </w:r>
      <w:r w:rsidR="00220193" w:rsidRPr="0070638E">
        <w:t>rovide appropriate</w:t>
      </w:r>
      <w:r w:rsidR="00220193" w:rsidRPr="008E63BB">
        <w:t xml:space="preserve"> services for carers and families of those affected by </w:t>
      </w:r>
      <w:r w:rsidR="008A4944" w:rsidRPr="008E63BB">
        <w:t>AOD</w:t>
      </w:r>
      <w:r w:rsidR="00220193" w:rsidRPr="008E63BB">
        <w:t xml:space="preserve"> use.</w:t>
      </w:r>
    </w:p>
    <w:p w:rsidR="006C1398" w:rsidRPr="00064917" w:rsidRDefault="006C1398" w:rsidP="00A22FFB">
      <w:pPr>
        <w:pStyle w:val="Heading4"/>
        <w:rPr>
          <w:sz w:val="24"/>
          <w:szCs w:val="24"/>
        </w:rPr>
      </w:pPr>
      <w:r w:rsidRPr="00064917">
        <w:rPr>
          <w:sz w:val="24"/>
          <w:szCs w:val="24"/>
        </w:rPr>
        <w:t>Youth home-based withdrawal</w:t>
      </w:r>
    </w:p>
    <w:p w:rsidR="006C1398" w:rsidRDefault="006C1398" w:rsidP="00A22FFB">
      <w:pPr>
        <w:pStyle w:val="DHHSBody0"/>
      </w:pPr>
      <w:r>
        <w:t>Youth home-based withdrawal services are provided to young people where the withdrawal syndrome is of mild-to-moderate severity and the young person is able to be supported by a family member</w:t>
      </w:r>
      <w:r w:rsidR="00A37FE1">
        <w:t xml:space="preserve"> or friend at home</w:t>
      </w:r>
      <w:r>
        <w:t>. The service is provided by an experienced nurse in conjunction with a medical practitioner</w:t>
      </w:r>
      <w:r w:rsidRPr="008F1BC5">
        <w:t>.</w:t>
      </w:r>
    </w:p>
    <w:p w:rsidR="006C1398" w:rsidRDefault="006C1398" w:rsidP="00A22FFB">
      <w:pPr>
        <w:pStyle w:val="DHHSBody0"/>
      </w:pPr>
      <w:r w:rsidRPr="008F1BC5">
        <w:t xml:space="preserve">As well as support to manage drug withdrawal and coordinate care with GPs and other medical professionals, </w:t>
      </w:r>
      <w:r w:rsidR="00C57F6D">
        <w:t>y</w:t>
      </w:r>
      <w:r>
        <w:t>outh home-based withdrawal n</w:t>
      </w:r>
      <w:r w:rsidRPr="008F1BC5">
        <w:t>urses also address the primary health, psychological and emotional wellbeing needs of young people and provide links to other health, welfare, educational, vocational and recreational services.</w:t>
      </w:r>
      <w:r>
        <w:t xml:space="preserve"> </w:t>
      </w:r>
    </w:p>
    <w:p w:rsidR="00A37FE1" w:rsidRDefault="00A37FE1" w:rsidP="00A37FE1">
      <w:pPr>
        <w:pStyle w:val="Heading4"/>
        <w:rPr>
          <w:rFonts w:cs="Arial"/>
        </w:rPr>
      </w:pPr>
      <w:r w:rsidRPr="008E63BB">
        <w:rPr>
          <w:rFonts w:cs="Arial"/>
        </w:rPr>
        <w:t>Target group</w:t>
      </w:r>
    </w:p>
    <w:p w:rsidR="00A37FE1" w:rsidRPr="00A37FE1" w:rsidRDefault="00A37FE1" w:rsidP="00141414">
      <w:pPr>
        <w:pStyle w:val="DHHSBody0"/>
        <w:rPr>
          <w:lang w:eastAsia="en-AU"/>
        </w:rPr>
      </w:pPr>
      <w:r>
        <w:rPr>
          <w:lang w:eastAsia="en-AU"/>
        </w:rPr>
        <w:t xml:space="preserve">Young people </w:t>
      </w:r>
      <w:r w:rsidR="00C57F6D" w:rsidRPr="008E63BB">
        <w:rPr>
          <w:rFonts w:cs="Arial"/>
        </w:rPr>
        <w:t xml:space="preserve">up to the age of 25 years </w:t>
      </w:r>
      <w:r>
        <w:rPr>
          <w:lang w:eastAsia="en-AU"/>
        </w:rPr>
        <w:t xml:space="preserve">requiring withdrawal where the withdrawal syndrome is of </w:t>
      </w:r>
      <w:r>
        <w:t>mild-to-moderate severity and not complicated by significant illness or psychosocial problems, and where a support person is available and in the immediate vicinity during withdrawal.</w:t>
      </w:r>
    </w:p>
    <w:p w:rsidR="00A37FE1" w:rsidRDefault="00A37FE1" w:rsidP="00A37FE1">
      <w:pPr>
        <w:pStyle w:val="Heading4"/>
        <w:rPr>
          <w:rFonts w:cs="Arial"/>
        </w:rPr>
      </w:pPr>
      <w:r w:rsidRPr="008E63BB">
        <w:rPr>
          <w:rFonts w:cs="Arial"/>
        </w:rPr>
        <w:lastRenderedPageBreak/>
        <w:t>Key service requirements</w:t>
      </w:r>
    </w:p>
    <w:p w:rsidR="00A37FE1" w:rsidRDefault="00A37FE1" w:rsidP="0094771A">
      <w:pPr>
        <w:pStyle w:val="DHHSbullet1"/>
      </w:pPr>
      <w:r>
        <w:t>F</w:t>
      </w:r>
      <w:r w:rsidRPr="00400835">
        <w:t xml:space="preserve">unded </w:t>
      </w:r>
      <w:r>
        <w:t>y</w:t>
      </w:r>
      <w:r w:rsidRPr="00400835">
        <w:t xml:space="preserve">outh </w:t>
      </w:r>
      <w:r>
        <w:t xml:space="preserve">home-based withdrawal services </w:t>
      </w:r>
      <w:r w:rsidRPr="00400835">
        <w:t>must meet the following service requirements.</w:t>
      </w:r>
    </w:p>
    <w:p w:rsidR="00C57F6D" w:rsidRDefault="00C57F6D" w:rsidP="0094771A">
      <w:pPr>
        <w:pStyle w:val="DHHSbullet1"/>
      </w:pPr>
      <w:r>
        <w:t>Provide a home-based with</w:t>
      </w:r>
      <w:r w:rsidR="00AE182F">
        <w:t>drawal service by an experienced</w:t>
      </w:r>
      <w:r>
        <w:t xml:space="preserve"> nurse in conjunction with a medical </w:t>
      </w:r>
      <w:r w:rsidR="00AE182F">
        <w:t>practitioner</w:t>
      </w:r>
      <w:r>
        <w:t>.</w:t>
      </w:r>
    </w:p>
    <w:p w:rsidR="00C57F6D" w:rsidRDefault="00C57F6D" w:rsidP="0094771A">
      <w:pPr>
        <w:pStyle w:val="DHHSbullet1"/>
      </w:pPr>
      <w:r>
        <w:t>Provide an initial assessment and physical examination of the client.</w:t>
      </w:r>
    </w:p>
    <w:p w:rsidR="00C57F6D" w:rsidRDefault="00C57F6D" w:rsidP="0094771A">
      <w:pPr>
        <w:pStyle w:val="DHHSbullet1"/>
      </w:pPr>
      <w:r>
        <w:t>Provide information and support to the client and support person about the course of withdrawal, including</w:t>
      </w:r>
      <w:r w:rsidR="00AE458F">
        <w:t xml:space="preserve"> information on how to deal with emergencies. The support person, whether a family member or not, must be present or available and in the immediate vicinity during withdrawal.</w:t>
      </w:r>
    </w:p>
    <w:p w:rsidR="00AE458F" w:rsidRDefault="00AE458F" w:rsidP="0094771A">
      <w:pPr>
        <w:pStyle w:val="DHHSbullet1"/>
      </w:pPr>
      <w:r>
        <w:t>Monitor the course of withdrawal in liaison with the medical practitioner concerning the need for pharmacotherapy and medical care.</w:t>
      </w:r>
    </w:p>
    <w:p w:rsidR="00AE458F" w:rsidRDefault="00AE458F" w:rsidP="0094771A">
      <w:pPr>
        <w:pStyle w:val="DHHSbullet1"/>
      </w:pPr>
      <w:r>
        <w:t>Provide an on-call, out-of-hours service to advise on and manage difficulties or queries that may arise during the course of withdrawal.</w:t>
      </w:r>
    </w:p>
    <w:p w:rsidR="00AE458F" w:rsidRDefault="00AE458F" w:rsidP="0094771A">
      <w:pPr>
        <w:pStyle w:val="DHHSbullet1"/>
      </w:pPr>
      <w:r>
        <w:t>Develop an individual treatment plan with the client.</w:t>
      </w:r>
    </w:p>
    <w:p w:rsidR="00AE458F" w:rsidRDefault="00AE458F" w:rsidP="0094771A">
      <w:pPr>
        <w:pStyle w:val="DHHSbullet1"/>
      </w:pPr>
      <w:r>
        <w:t>Facilitate links to other services for post-withdrawal support.</w:t>
      </w:r>
    </w:p>
    <w:p w:rsidR="00A37FE1" w:rsidRDefault="00AE458F" w:rsidP="0094771A">
      <w:pPr>
        <w:pStyle w:val="DHHSbullet1"/>
      </w:pPr>
      <w:r>
        <w:t>Provide other appropriate services, where relevant, for carers and families of those affected by AOD use.</w:t>
      </w:r>
    </w:p>
    <w:p w:rsidR="00220193" w:rsidRPr="008E63BB" w:rsidRDefault="007331B3" w:rsidP="00A22FFB">
      <w:pPr>
        <w:pStyle w:val="Heading3"/>
        <w:rPr>
          <w:rFonts w:cs="Arial"/>
        </w:rPr>
      </w:pPr>
      <w:r w:rsidRPr="008E63BB">
        <w:rPr>
          <w:rFonts w:cs="Arial"/>
        </w:rPr>
        <w:t>AOD</w:t>
      </w:r>
      <w:r w:rsidR="00E31844" w:rsidRPr="008E63BB">
        <w:rPr>
          <w:rFonts w:cs="Arial"/>
        </w:rPr>
        <w:t xml:space="preserve"> youth c</w:t>
      </w:r>
      <w:r w:rsidR="00220193" w:rsidRPr="008E63BB">
        <w:rPr>
          <w:rFonts w:cs="Arial"/>
        </w:rPr>
        <w:t>onsultant</w:t>
      </w:r>
      <w:r w:rsidR="007106E7" w:rsidRPr="008E63BB">
        <w:rPr>
          <w:rFonts w:cs="Arial"/>
        </w:rPr>
        <w:t>s</w:t>
      </w:r>
    </w:p>
    <w:p w:rsidR="00220193" w:rsidRPr="008E63BB" w:rsidRDefault="007331B3" w:rsidP="00141414">
      <w:pPr>
        <w:pStyle w:val="DHHSBody0"/>
      </w:pPr>
      <w:r w:rsidRPr="008E63BB">
        <w:t>AOD</w:t>
      </w:r>
      <w:r w:rsidR="004C6B7F">
        <w:t xml:space="preserve"> y</w:t>
      </w:r>
      <w:r w:rsidR="00220193" w:rsidRPr="008E63BB">
        <w:t xml:space="preserve">outh </w:t>
      </w:r>
      <w:r w:rsidR="004C6B7F">
        <w:t>c</w:t>
      </w:r>
      <w:r w:rsidR="00220193" w:rsidRPr="008E63BB">
        <w:t>onsultants provide secondary consultation, support</w:t>
      </w:r>
      <w:r w:rsidR="00D640EC">
        <w:t xml:space="preserve"> and advice to child p</w:t>
      </w:r>
      <w:r w:rsidR="00220193" w:rsidRPr="008E63BB">
        <w:t>rot</w:t>
      </w:r>
      <w:r w:rsidR="004C6B7F">
        <w:t>ection clients and staff in out-of-</w:t>
      </w:r>
      <w:r w:rsidR="00220193" w:rsidRPr="008E63BB">
        <w:t>home care residential facilities, adolescent community placement and secure welfare services.</w:t>
      </w:r>
    </w:p>
    <w:p w:rsidR="00220193" w:rsidRPr="008E63BB" w:rsidRDefault="00220193" w:rsidP="00A22FFB">
      <w:pPr>
        <w:pStyle w:val="Heading4"/>
        <w:rPr>
          <w:rFonts w:cs="Arial"/>
        </w:rPr>
      </w:pPr>
      <w:r w:rsidRPr="008E63BB">
        <w:rPr>
          <w:rFonts w:cs="Arial"/>
        </w:rPr>
        <w:t>Target group</w:t>
      </w:r>
    </w:p>
    <w:p w:rsidR="00220193" w:rsidRPr="008E63BB" w:rsidRDefault="00C32D06" w:rsidP="00A22FFB">
      <w:pPr>
        <w:pStyle w:val="DHHSBody0"/>
      </w:pPr>
      <w:r>
        <w:t>Chil</w:t>
      </w:r>
      <w:r w:rsidR="00D640EC">
        <w:t>d p</w:t>
      </w:r>
      <w:r w:rsidR="00D25D83" w:rsidRPr="008E63BB">
        <w:t>rot</w:t>
      </w:r>
      <w:r w:rsidR="004C6B7F">
        <w:t>ection clients and staff in out-of-</w:t>
      </w:r>
      <w:r w:rsidR="00D25D83" w:rsidRPr="008E63BB">
        <w:t>home care residential f</w:t>
      </w:r>
      <w:r w:rsidR="004C6B7F">
        <w:t xml:space="preserve">acilities, adolescent community </w:t>
      </w:r>
      <w:r w:rsidR="00D25D83" w:rsidRPr="008E63BB">
        <w:t>placement and secure welfare services.</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4C6B7F" w:rsidRPr="004C6B7F" w:rsidRDefault="004C5B73" w:rsidP="00141414">
      <w:pPr>
        <w:pStyle w:val="DHHSBody0"/>
      </w:pPr>
      <w:r>
        <w:t xml:space="preserve">Funded </w:t>
      </w:r>
      <w:r w:rsidR="004C6B7F">
        <w:t>AOD youth consultants undertake</w:t>
      </w:r>
      <w:r w:rsidR="004C6B7F" w:rsidRPr="008E63BB">
        <w:t xml:space="preserve"> the fol</w:t>
      </w:r>
      <w:r>
        <w:t>lowing functions.</w:t>
      </w:r>
    </w:p>
    <w:p w:rsidR="00220193" w:rsidRPr="00925EDF" w:rsidRDefault="004C5B73" w:rsidP="0094771A">
      <w:pPr>
        <w:pStyle w:val="DHHSbullet1"/>
      </w:pPr>
      <w:r w:rsidRPr="00925EDF">
        <w:t>P</w:t>
      </w:r>
      <w:r w:rsidR="00220193" w:rsidRPr="00925EDF">
        <w:t>rovide secondary consultation, specialis</w:t>
      </w:r>
      <w:r w:rsidR="00D640EC" w:rsidRPr="00925EDF">
        <w:t>t knowledge and support to the child p</w:t>
      </w:r>
      <w:r w:rsidR="00220193" w:rsidRPr="00925EDF">
        <w:t>rotection case pla</w:t>
      </w:r>
      <w:r w:rsidR="00B54EAB">
        <w:t xml:space="preserve">nning process </w:t>
      </w:r>
      <w:r w:rsidR="00220193" w:rsidRPr="00925EDF">
        <w:t>and contribute to appropriate assessments, interventions and common practices, protocols and processes</w:t>
      </w:r>
      <w:r w:rsidRPr="00925EDF">
        <w:t>.</w:t>
      </w:r>
    </w:p>
    <w:p w:rsidR="00220193" w:rsidRPr="00925EDF" w:rsidRDefault="004C5B73" w:rsidP="0094771A">
      <w:pPr>
        <w:pStyle w:val="DHHSbullet1"/>
      </w:pPr>
      <w:r w:rsidRPr="00925EDF">
        <w:t>W</w:t>
      </w:r>
      <w:r w:rsidR="00220193" w:rsidRPr="00925EDF">
        <w:t>ork cl</w:t>
      </w:r>
      <w:r w:rsidR="004C6B7F" w:rsidRPr="00925EDF">
        <w:t>os</w:t>
      </w:r>
      <w:r w:rsidR="00BD0C0C" w:rsidRPr="00925EDF">
        <w:t>ely with</w:t>
      </w:r>
      <w:r w:rsidR="00166309" w:rsidRPr="00925EDF">
        <w:t xml:space="preserve"> </w:t>
      </w:r>
      <w:r w:rsidR="000229C1" w:rsidRPr="00925EDF">
        <w:t>the department’s child protection, y</w:t>
      </w:r>
      <w:r w:rsidR="00220193" w:rsidRPr="00925EDF">
        <w:t>outh</w:t>
      </w:r>
      <w:r w:rsidR="000229C1" w:rsidRPr="00925EDF">
        <w:t xml:space="preserve"> j</w:t>
      </w:r>
      <w:r w:rsidR="00220193" w:rsidRPr="00925EDF">
        <w:t xml:space="preserve">ustice and </w:t>
      </w:r>
      <w:r w:rsidR="004C6B7F" w:rsidRPr="00925EDF">
        <w:t xml:space="preserve">AOD </w:t>
      </w:r>
      <w:r w:rsidR="000229C1" w:rsidRPr="00925EDF">
        <w:t>areas</w:t>
      </w:r>
      <w:r w:rsidR="004C6B7F" w:rsidRPr="00925EDF">
        <w:t xml:space="preserve"> </w:t>
      </w:r>
      <w:r w:rsidR="00220193" w:rsidRPr="00925EDF">
        <w:t>to support the achievement of prior</w:t>
      </w:r>
      <w:r w:rsidR="00F47A15" w:rsidRPr="00925EDF">
        <w:t>ity objectives</w:t>
      </w:r>
      <w:r w:rsidRPr="00925EDF">
        <w:t>.</w:t>
      </w:r>
    </w:p>
    <w:p w:rsidR="00220193" w:rsidRPr="00925EDF" w:rsidRDefault="004C5B73" w:rsidP="0094771A">
      <w:pPr>
        <w:pStyle w:val="DHHSbullet1"/>
      </w:pPr>
      <w:r w:rsidRPr="00925EDF">
        <w:t>E</w:t>
      </w:r>
      <w:r w:rsidR="00220193" w:rsidRPr="00925EDF">
        <w:t xml:space="preserve">nsure strong linkages and coordinated service responses with the existing Secure Welfare Services Specialist </w:t>
      </w:r>
      <w:r w:rsidR="007331B3" w:rsidRPr="00925EDF">
        <w:t>AOD</w:t>
      </w:r>
      <w:r w:rsidR="00F47A15" w:rsidRPr="00925EDF">
        <w:t xml:space="preserve"> Treatment Worker</w:t>
      </w:r>
      <w:r w:rsidRPr="00925EDF">
        <w:t>.</w:t>
      </w:r>
    </w:p>
    <w:p w:rsidR="00220193" w:rsidRPr="00925EDF" w:rsidRDefault="004C5B73" w:rsidP="0094771A">
      <w:pPr>
        <w:pStyle w:val="DHHSbullet1"/>
      </w:pPr>
      <w:r w:rsidRPr="00925EDF">
        <w:t>S</w:t>
      </w:r>
      <w:r w:rsidR="00220193" w:rsidRPr="00925EDF">
        <w:t>upport ongoing service delivery and implementation through the prov</w:t>
      </w:r>
      <w:r w:rsidR="000229C1" w:rsidRPr="00925EDF">
        <w:t>ision of advice and support to child p</w:t>
      </w:r>
      <w:r w:rsidR="00220193" w:rsidRPr="00925EDF">
        <w:t xml:space="preserve">rotection and </w:t>
      </w:r>
      <w:r w:rsidR="004C6B7F" w:rsidRPr="00925EDF">
        <w:t xml:space="preserve">out-of-home care </w:t>
      </w:r>
      <w:r w:rsidR="00220193" w:rsidRPr="00925EDF">
        <w:t>providers to ensure continuity of service and stability in the care experience</w:t>
      </w:r>
      <w:r w:rsidRPr="00925EDF">
        <w:t>.</w:t>
      </w:r>
    </w:p>
    <w:p w:rsidR="00220193" w:rsidRPr="00925EDF" w:rsidRDefault="004C5B73" w:rsidP="0094771A">
      <w:pPr>
        <w:pStyle w:val="DHHSbullet1"/>
      </w:pPr>
      <w:r w:rsidRPr="00925EDF">
        <w:t>S</w:t>
      </w:r>
      <w:r w:rsidR="00220193" w:rsidRPr="00925EDF">
        <w:t xml:space="preserve">upport </w:t>
      </w:r>
      <w:r w:rsidR="000229C1" w:rsidRPr="00925EDF">
        <w:t>the c</w:t>
      </w:r>
      <w:r w:rsidR="00220193" w:rsidRPr="00925EDF">
        <w:t>hil</w:t>
      </w:r>
      <w:r w:rsidR="000229C1" w:rsidRPr="00925EDF">
        <w:t>d p</w:t>
      </w:r>
      <w:r w:rsidR="00220193" w:rsidRPr="00925EDF">
        <w:t xml:space="preserve">rotection and </w:t>
      </w:r>
      <w:r w:rsidR="004C6B7F" w:rsidRPr="00925EDF">
        <w:t>out-of-home c</w:t>
      </w:r>
      <w:r w:rsidR="00220193" w:rsidRPr="00925EDF">
        <w:t xml:space="preserve">are sector in managing young people with substance abuse issues through collaboration, partnership, shared learning, and by providing practical guidance which supports the development of workable solutions, both within and between each service system and the </w:t>
      </w:r>
      <w:r w:rsidR="00F47A15" w:rsidRPr="00925EDF">
        <w:t>department</w:t>
      </w:r>
      <w:r w:rsidRPr="00925EDF">
        <w:t>.</w:t>
      </w:r>
    </w:p>
    <w:p w:rsidR="00220193" w:rsidRPr="00925EDF" w:rsidRDefault="004C5B73" w:rsidP="0094771A">
      <w:pPr>
        <w:pStyle w:val="DHHSbullet1"/>
      </w:pPr>
      <w:r w:rsidRPr="00925EDF">
        <w:t>P</w:t>
      </w:r>
      <w:r w:rsidR="00220193" w:rsidRPr="00925EDF">
        <w:t xml:space="preserve">rovide linkages into </w:t>
      </w:r>
      <w:r w:rsidR="008A4944" w:rsidRPr="00925EDF">
        <w:t>AOD</w:t>
      </w:r>
      <w:r w:rsidR="00220193" w:rsidRPr="00925EDF">
        <w:t xml:space="preserve"> treatment services</w:t>
      </w:r>
      <w:r w:rsidRPr="00925EDF">
        <w:t>.</w:t>
      </w:r>
    </w:p>
    <w:p w:rsidR="009D0C36" w:rsidRPr="008E63BB" w:rsidRDefault="004C5B73" w:rsidP="0094771A">
      <w:pPr>
        <w:pStyle w:val="DHHSbullet1lastline"/>
        <w:rPr>
          <w:sz w:val="22"/>
          <w:szCs w:val="24"/>
        </w:rPr>
      </w:pPr>
      <w:r w:rsidRPr="004C5B73">
        <w:t>P</w:t>
      </w:r>
      <w:r w:rsidR="00220193" w:rsidRPr="004C5B73">
        <w:t>rovide active monitoring and tracking of the target young people who m</w:t>
      </w:r>
      <w:r w:rsidR="000229C1">
        <w:t>ay be moving between the child p</w:t>
      </w:r>
      <w:r w:rsidR="00220193" w:rsidRPr="004C5B73">
        <w:t>rotection</w:t>
      </w:r>
      <w:r w:rsidR="000229C1">
        <w:t>, out-of-home c</w:t>
      </w:r>
      <w:r w:rsidR="000229C1" w:rsidRPr="008E63BB">
        <w:t>are</w:t>
      </w:r>
      <w:r w:rsidR="00220193" w:rsidRPr="008E63BB">
        <w:t xml:space="preserve"> and </w:t>
      </w:r>
      <w:r w:rsidR="008A4944" w:rsidRPr="008E63BB">
        <w:t>AOD</w:t>
      </w:r>
      <w:r w:rsidR="00F47A15">
        <w:t xml:space="preserve"> treatment service systems.</w:t>
      </w:r>
    </w:p>
    <w:p w:rsidR="00220193" w:rsidRPr="008E63BB" w:rsidRDefault="00220193" w:rsidP="00A22FFB">
      <w:pPr>
        <w:pStyle w:val="Heading3"/>
        <w:rPr>
          <w:rFonts w:cs="Arial"/>
        </w:rPr>
      </w:pPr>
      <w:r w:rsidRPr="008E63BB">
        <w:rPr>
          <w:rFonts w:cs="Arial"/>
        </w:rPr>
        <w:t xml:space="preserve">Youth </w:t>
      </w:r>
      <w:r w:rsidR="00E61BD4" w:rsidRPr="008E63BB">
        <w:rPr>
          <w:rFonts w:cs="Arial"/>
        </w:rPr>
        <w:t>r</w:t>
      </w:r>
      <w:r w:rsidRPr="008E63BB">
        <w:rPr>
          <w:rFonts w:cs="Arial"/>
        </w:rPr>
        <w:t xml:space="preserve">esidential </w:t>
      </w:r>
      <w:r w:rsidR="00E61BD4" w:rsidRPr="008E63BB">
        <w:rPr>
          <w:rFonts w:cs="Arial"/>
        </w:rPr>
        <w:t>w</w:t>
      </w:r>
      <w:r w:rsidRPr="008E63BB">
        <w:rPr>
          <w:rFonts w:cs="Arial"/>
        </w:rPr>
        <w:t>ithdrawal</w:t>
      </w:r>
    </w:p>
    <w:p w:rsidR="00BC5D89" w:rsidRPr="008E63BB" w:rsidRDefault="00220193" w:rsidP="00141414">
      <w:pPr>
        <w:pStyle w:val="DHHSBody0"/>
      </w:pPr>
      <w:r w:rsidRPr="008E63BB">
        <w:t>Youth residential wi</w:t>
      </w:r>
      <w:r w:rsidR="00AC4F7E">
        <w:t>thdrawal services provide short-</w:t>
      </w:r>
      <w:r w:rsidRPr="008E63BB">
        <w:t xml:space="preserve">term intensive support, time out and drug withdrawal services to young people in a residential setting. This includes psychosocial, medical and </w:t>
      </w:r>
      <w:r w:rsidRPr="008E63BB">
        <w:lastRenderedPageBreak/>
        <w:t>pharmacological support, treatment and interven</w:t>
      </w:r>
      <w:r w:rsidR="00DE2E56">
        <w:t>tion in a safe, secure and drug-</w:t>
      </w:r>
      <w:r w:rsidRPr="008E63BB">
        <w:t xml:space="preserve">free environment on a </w:t>
      </w:r>
      <w:r w:rsidR="00A25A6B">
        <w:t>24-</w:t>
      </w:r>
      <w:r w:rsidRPr="008E63BB">
        <w:t xml:space="preserve">hour basis. </w:t>
      </w:r>
    </w:p>
    <w:p w:rsidR="00220193" w:rsidRPr="008E63BB" w:rsidRDefault="00220193" w:rsidP="00141414">
      <w:pPr>
        <w:pStyle w:val="DHHSBody0"/>
      </w:pPr>
      <w:r w:rsidRPr="008E63BB">
        <w:t>The average length of stay in the service is approximately ten days</w:t>
      </w:r>
      <w:r w:rsidR="00BC5D89" w:rsidRPr="008E63BB">
        <w:t xml:space="preserve"> and is supported by pre- and post-support including assessment, active holding, community treatment planning, community reintegration and aftercare</w:t>
      </w:r>
      <w:r w:rsidRPr="008E63BB">
        <w:t>.</w:t>
      </w:r>
    </w:p>
    <w:p w:rsidR="00220193" w:rsidRPr="008E63BB" w:rsidRDefault="00220193" w:rsidP="00A22FFB">
      <w:pPr>
        <w:pStyle w:val="Heading4"/>
        <w:rPr>
          <w:rFonts w:cs="Arial"/>
        </w:rPr>
      </w:pPr>
      <w:r w:rsidRPr="008E63BB">
        <w:rPr>
          <w:rFonts w:cs="Arial"/>
        </w:rPr>
        <w:t>Purpose</w:t>
      </w:r>
    </w:p>
    <w:p w:rsidR="00220193" w:rsidRPr="008E63BB" w:rsidRDefault="00220193" w:rsidP="00141414">
      <w:pPr>
        <w:pStyle w:val="DHHSBody0"/>
      </w:pPr>
      <w:r w:rsidRPr="008E63BB">
        <w:t xml:space="preserve">The specific service aims and objectives for youth residential withdrawal services </w:t>
      </w:r>
      <w:r w:rsidR="003B4C21">
        <w:t>include the following.</w:t>
      </w:r>
    </w:p>
    <w:p w:rsidR="00220193" w:rsidRPr="008E63BB" w:rsidRDefault="003B4C21" w:rsidP="0094771A">
      <w:pPr>
        <w:pStyle w:val="DHHSbullet1"/>
      </w:pPr>
      <w:r>
        <w:t>P</w:t>
      </w:r>
      <w:r w:rsidR="00220193" w:rsidRPr="008E63BB">
        <w:t>rovide intensive residential support, time out and drug withdrawal to young people whose use of</w:t>
      </w:r>
      <w:r w:rsidR="00A613A9">
        <w:t xml:space="preserve"> AOD </w:t>
      </w:r>
      <w:r w:rsidR="00220193" w:rsidRPr="008E63BB">
        <w:t>causes significant harm and who may be experiencing concurrent issues such as homelessness, serious health or psychiatric problems, psychosocial is</w:t>
      </w:r>
      <w:r w:rsidR="000726C0">
        <w:t>sues and physical safety issues</w:t>
      </w:r>
      <w:r>
        <w:t>.</w:t>
      </w:r>
    </w:p>
    <w:p w:rsidR="00220193" w:rsidRPr="008E63BB" w:rsidRDefault="003B4C21" w:rsidP="0094771A">
      <w:pPr>
        <w:pStyle w:val="DHHSbullet1"/>
      </w:pPr>
      <w:r>
        <w:t>P</w:t>
      </w:r>
      <w:r w:rsidR="00220193" w:rsidRPr="008E63BB">
        <w:t>rovide services on a 24-hour basis, within the context of a holistic, multidisciplinary, psychosocial health framework, in an environment which is physically and emotionally safe, drug-free</w:t>
      </w:r>
      <w:r w:rsidR="00D25D83" w:rsidRPr="008E63BB">
        <w:t xml:space="preserve"> and</w:t>
      </w:r>
      <w:r w:rsidR="000726C0">
        <w:t xml:space="preserve"> community-based</w:t>
      </w:r>
      <w:r>
        <w:t>.</w:t>
      </w:r>
    </w:p>
    <w:p w:rsidR="00220193" w:rsidRPr="008E63BB" w:rsidRDefault="003B4C21" w:rsidP="0094771A">
      <w:pPr>
        <w:pStyle w:val="DHHSbullet1"/>
      </w:pPr>
      <w:r>
        <w:t>D</w:t>
      </w:r>
      <w:r w:rsidR="00220193" w:rsidRPr="008E63BB">
        <w:t>evelop effective linkages with the range of service systems which impact on a young person’s life, in order to facilitate the provision of integrated and coordinated care and link the young perso</w:t>
      </w:r>
      <w:r w:rsidR="000726C0">
        <w:t>n to a strong support network</w:t>
      </w:r>
      <w:r>
        <w:t>.</w:t>
      </w:r>
    </w:p>
    <w:p w:rsidR="00220193" w:rsidRPr="008E63BB" w:rsidRDefault="003B4C21" w:rsidP="0094771A">
      <w:pPr>
        <w:pStyle w:val="DHHSbullet1"/>
      </w:pPr>
      <w:r>
        <w:t>P</w:t>
      </w:r>
      <w:r w:rsidR="00220193" w:rsidRPr="008E63BB">
        <w:t xml:space="preserve">rovide information and referral services to the young person’s family and significant others, and to involve family members in the treatment of the </w:t>
      </w:r>
      <w:r w:rsidR="000726C0">
        <w:t>young person where appropriate</w:t>
      </w:r>
      <w:r>
        <w:t>.</w:t>
      </w:r>
    </w:p>
    <w:p w:rsidR="00220193" w:rsidRPr="008E63BB" w:rsidRDefault="003B4C21" w:rsidP="0094771A">
      <w:pPr>
        <w:pStyle w:val="DHHSbullet1lastline"/>
      </w:pPr>
      <w:r>
        <w:t>P</w:t>
      </w:r>
      <w:r w:rsidR="00220193" w:rsidRPr="008E63BB">
        <w:t>rovide services to young people which cater for, and are appropriate to, their age, gender, cult</w:t>
      </w:r>
      <w:r w:rsidR="000726C0">
        <w:t>ural background or legal status</w:t>
      </w:r>
      <w:r>
        <w:t>.</w:t>
      </w:r>
      <w:r w:rsidR="00220193" w:rsidRPr="008E63BB">
        <w:t xml:space="preserve"> </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BC5D89" w:rsidRPr="008E63BB" w:rsidRDefault="00220193" w:rsidP="00141414">
      <w:pPr>
        <w:pStyle w:val="DHHSBody0"/>
      </w:pPr>
      <w:r w:rsidRPr="008E63BB">
        <w:t>The youth residential withdrawal servi</w:t>
      </w:r>
      <w:r w:rsidR="009429B2">
        <w:t>ces target young people aged 12–</w:t>
      </w:r>
      <w:r w:rsidRPr="008E63BB">
        <w:t xml:space="preserve">21 years, whose use of licit and illicit drugs causes significant physical, psychological and social harm. </w:t>
      </w:r>
      <w:r w:rsidR="00BC5D89" w:rsidRPr="008E63BB">
        <w:t>C</w:t>
      </w:r>
      <w:r w:rsidR="00B80D1A" w:rsidRPr="008E63BB">
        <w:t xml:space="preserve">linical judgement and client choice </w:t>
      </w:r>
      <w:r w:rsidR="00BC5D89" w:rsidRPr="008E63BB">
        <w:t xml:space="preserve">will define </w:t>
      </w:r>
      <w:r w:rsidR="00B80D1A" w:rsidRPr="008E63BB">
        <w:t xml:space="preserve">whether young people up to age 25 years are considered developmentally appropriate for the youth residential </w:t>
      </w:r>
      <w:r w:rsidR="00A651CC" w:rsidRPr="008E63BB">
        <w:t xml:space="preserve">withdrawal </w:t>
      </w:r>
      <w:r w:rsidR="00B80D1A" w:rsidRPr="008E63BB">
        <w:t xml:space="preserve">service, or would be more suited to a general adult residential withdrawal service. </w:t>
      </w:r>
    </w:p>
    <w:p w:rsidR="00220193" w:rsidRPr="008E63BB" w:rsidRDefault="00220193" w:rsidP="00141414">
      <w:pPr>
        <w:pStyle w:val="DHHSBody0"/>
      </w:pPr>
      <w:r w:rsidRPr="008E63BB">
        <w:t xml:space="preserve">These young people may also be experiencing concurrent issues such as family breakdown, homelessness, serious health or psychiatric problems, psychological issues, serous behavioural issues including offending, and physical safety issues. </w:t>
      </w:r>
    </w:p>
    <w:p w:rsidR="00220193" w:rsidRPr="008E63BB" w:rsidRDefault="00220193" w:rsidP="00141414">
      <w:pPr>
        <w:pStyle w:val="DHHSBody0"/>
      </w:pPr>
      <w:r w:rsidRPr="008E63BB">
        <w:t xml:space="preserve">Young people may require drug withdrawal and/or </w:t>
      </w:r>
      <w:r w:rsidR="00FE74D0" w:rsidRPr="008E63BB">
        <w:t>therapeutic respite care</w:t>
      </w:r>
      <w:r w:rsidRPr="008E63BB">
        <w:t xml:space="preserve"> from situational pressures associated with harmful drug use. Services should be provided to these young people regardless of their age, gender, cultural background or legal status.</w:t>
      </w:r>
    </w:p>
    <w:p w:rsidR="00383851"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5B5E17" w:rsidRPr="005B5E17" w:rsidRDefault="005B5E17" w:rsidP="00A22FFB">
      <w:pPr>
        <w:pStyle w:val="DHHSbullet1"/>
        <w:numPr>
          <w:ilvl w:val="0"/>
          <w:numId w:val="0"/>
        </w:numPr>
        <w:ind w:left="284" w:hanging="284"/>
        <w:rPr>
          <w:rFonts w:cs="Arial"/>
        </w:rPr>
      </w:pPr>
      <w:r w:rsidRPr="005B5E17">
        <w:rPr>
          <w:rFonts w:cs="Arial"/>
        </w:rPr>
        <w:t xml:space="preserve">Funded </w:t>
      </w:r>
      <w:r>
        <w:rPr>
          <w:rFonts w:cs="Arial"/>
        </w:rPr>
        <w:t>youth residential withdrawal services</w:t>
      </w:r>
      <w:r w:rsidRPr="005B5E17">
        <w:rPr>
          <w:rFonts w:cs="Arial"/>
        </w:rPr>
        <w:t xml:space="preserve"> undertake the following functions.</w:t>
      </w:r>
    </w:p>
    <w:p w:rsidR="00383851" w:rsidRPr="008E63BB" w:rsidRDefault="005B5E17" w:rsidP="0094771A">
      <w:pPr>
        <w:pStyle w:val="DHHSbullet1"/>
      </w:pPr>
      <w:r>
        <w:t>P</w:t>
      </w:r>
      <w:r w:rsidR="00383851" w:rsidRPr="008E63BB">
        <w:t>rovide psychosocial, medical, and pharmacological support, treatment and interven</w:t>
      </w:r>
      <w:r w:rsidR="00DE2E56">
        <w:t>tion in a safe, secure and drug-</w:t>
      </w:r>
      <w:r w:rsidR="00383851" w:rsidRPr="008E63BB">
        <w:t>free envir</w:t>
      </w:r>
      <w:r w:rsidR="009429B2">
        <w:t>onment to young people, aged 12–</w:t>
      </w:r>
      <w:r w:rsidR="00383851" w:rsidRPr="008E63BB">
        <w:t xml:space="preserve">25 years, on a </w:t>
      </w:r>
      <w:r w:rsidR="00A25A6B">
        <w:t>24-</w:t>
      </w:r>
      <w:r w:rsidR="00383851" w:rsidRPr="008E63BB">
        <w:t xml:space="preserve">hour basis, for the purpose of minimising harm associated with drug use and assisting with drug withdrawal. </w:t>
      </w:r>
    </w:p>
    <w:p w:rsidR="00383851" w:rsidRPr="008E63BB" w:rsidRDefault="005B5E17" w:rsidP="0094771A">
      <w:pPr>
        <w:pStyle w:val="DHHSbullet1"/>
      </w:pPr>
      <w:r>
        <w:t>A</w:t>
      </w:r>
      <w:r w:rsidR="00383851" w:rsidRPr="008E63BB">
        <w:t xml:space="preserve">ddress presenting physical and psychological issues associated with </w:t>
      </w:r>
      <w:r w:rsidR="00A613A9">
        <w:t>AOD use</w:t>
      </w:r>
      <w:r w:rsidR="00383851" w:rsidRPr="008E63BB">
        <w:t xml:space="preserve">. Behavioural and social issues caused or compounded by </w:t>
      </w:r>
      <w:r w:rsidR="00A613A9">
        <w:t>AOD use</w:t>
      </w:r>
      <w:r w:rsidR="00383851" w:rsidRPr="008E63BB">
        <w:t xml:space="preserve"> and issues underlying </w:t>
      </w:r>
      <w:r w:rsidR="00A613A9">
        <w:t>use</w:t>
      </w:r>
      <w:r w:rsidR="00EC7E03">
        <w:t xml:space="preserve"> will be identified</w:t>
      </w:r>
      <w:r w:rsidR="00AD552B">
        <w:t>.</w:t>
      </w:r>
    </w:p>
    <w:p w:rsidR="00383851" w:rsidRPr="008E63BB" w:rsidRDefault="005B5E17" w:rsidP="0094771A">
      <w:pPr>
        <w:pStyle w:val="DHHSbullet1"/>
      </w:pPr>
      <w:r>
        <w:t>E</w:t>
      </w:r>
      <w:r w:rsidR="00383851" w:rsidRPr="008E63BB">
        <w:t xml:space="preserve">nsure that the assessment, including physical examination, and treatment of the client is youth, gender, and culturally sensitive and includes motivational approaches to the engagement and retention </w:t>
      </w:r>
      <w:r w:rsidR="00EC7E03">
        <w:t>of young persons in the program</w:t>
      </w:r>
      <w:r w:rsidR="00AD552B">
        <w:t>.</w:t>
      </w:r>
    </w:p>
    <w:p w:rsidR="00383851" w:rsidRPr="008E63BB" w:rsidRDefault="005B5E17" w:rsidP="0094771A">
      <w:pPr>
        <w:pStyle w:val="DHHSbullet1"/>
      </w:pPr>
      <w:r>
        <w:t>I</w:t>
      </w:r>
      <w:r w:rsidR="00383851" w:rsidRPr="008E63BB">
        <w:t xml:space="preserve">mprove awareness of harm </w:t>
      </w:r>
      <w:r w:rsidR="00E52715">
        <w:t xml:space="preserve">reduction </w:t>
      </w:r>
      <w:r w:rsidR="00383851" w:rsidRPr="008E63BB">
        <w:t xml:space="preserve">strategies within a developmentally appropriate framework and increase the capacity of the individual to maintain behaviour </w:t>
      </w:r>
      <w:r w:rsidR="00563AE9">
        <w:t>which reduces drug-</w:t>
      </w:r>
      <w:r w:rsidR="00EC7E03">
        <w:t>related harm</w:t>
      </w:r>
      <w:r w:rsidR="00AD552B">
        <w:t>.</w:t>
      </w:r>
    </w:p>
    <w:p w:rsidR="008C30C1" w:rsidRDefault="005B5E17" w:rsidP="0094771A">
      <w:pPr>
        <w:pStyle w:val="DHHSbullet1"/>
      </w:pPr>
      <w:r>
        <w:t>O</w:t>
      </w:r>
      <w:r w:rsidR="00383851" w:rsidRPr="008E63BB">
        <w:t>perate structured programs, including appropriate group activities, the content of which will be framed to ensure accessibility to young people</w:t>
      </w:r>
      <w:r w:rsidR="00A613A9">
        <w:t>.</w:t>
      </w:r>
      <w:r w:rsidR="00383851" w:rsidRPr="008E63BB">
        <w:t xml:space="preserve"> </w:t>
      </w:r>
    </w:p>
    <w:p w:rsidR="00383851" w:rsidRPr="008E63BB" w:rsidRDefault="00383851" w:rsidP="0094771A">
      <w:pPr>
        <w:pStyle w:val="DHHSbullet1"/>
      </w:pPr>
      <w:r w:rsidRPr="008E63BB">
        <w:lastRenderedPageBreak/>
        <w:t>Program activities will develop drug-free recreational and social experiences, provide psycho-social support, skill development (including intra</w:t>
      </w:r>
      <w:r w:rsidR="008C30C1">
        <w:t>-</w:t>
      </w:r>
      <w:r w:rsidRPr="008E63BB">
        <w:t xml:space="preserve"> and inter-personal and independent living skills) and facilitate educative processes such as harm reduction. Programs should incorporate behaviour management techniques to re</w:t>
      </w:r>
      <w:r w:rsidR="00EC7E03">
        <w:t>spond to challenging behaviours</w:t>
      </w:r>
      <w:r w:rsidR="00AD552B">
        <w:t>.</w:t>
      </w:r>
    </w:p>
    <w:p w:rsidR="00383851" w:rsidRPr="008E63BB" w:rsidRDefault="005B5E17" w:rsidP="0094771A">
      <w:pPr>
        <w:pStyle w:val="DHHSbullet1"/>
      </w:pPr>
      <w:r>
        <w:t>P</w:t>
      </w:r>
      <w:r w:rsidR="00383851" w:rsidRPr="008E63BB">
        <w:t>rovide information and referral services for clients’ carers, families and significant others, and where appropriate, involve these significant others in th</w:t>
      </w:r>
      <w:r w:rsidR="00EC7E03">
        <w:t>e treatment of the young person</w:t>
      </w:r>
      <w:r w:rsidR="00AD552B">
        <w:t>.</w:t>
      </w:r>
      <w:r w:rsidR="00383851" w:rsidRPr="008E63BB">
        <w:t xml:space="preserve"> </w:t>
      </w:r>
    </w:p>
    <w:p w:rsidR="00383851" w:rsidRPr="008E63BB" w:rsidRDefault="005B5E17" w:rsidP="0094771A">
      <w:pPr>
        <w:pStyle w:val="DHHSbullet1"/>
      </w:pPr>
      <w:r>
        <w:t>E</w:t>
      </w:r>
      <w:r w:rsidR="00383851" w:rsidRPr="008E63BB">
        <w:t>nsure that procedures and programs take account of the needs of differing cohorts of young people including and take account of  age, gender, cu</w:t>
      </w:r>
      <w:r w:rsidR="00EC7E03">
        <w:t>ltural groups and vulnerability</w:t>
      </w:r>
      <w:r w:rsidR="00AD552B">
        <w:t>.</w:t>
      </w:r>
    </w:p>
    <w:p w:rsidR="00383851" w:rsidRPr="008E63BB" w:rsidRDefault="005B5E17" w:rsidP="0094771A">
      <w:pPr>
        <w:pStyle w:val="DHHSbullet1"/>
      </w:pPr>
      <w:r>
        <w:t>E</w:t>
      </w:r>
      <w:r w:rsidR="00383851" w:rsidRPr="008E63BB">
        <w:t xml:space="preserve">nsure that each client </w:t>
      </w:r>
      <w:r w:rsidR="009030B6">
        <w:t>has an</w:t>
      </w:r>
      <w:r w:rsidR="00383851" w:rsidRPr="008E63BB">
        <w:t xml:space="preserve"> </w:t>
      </w:r>
      <w:r w:rsidR="00DF7092">
        <w:t>ITP</w:t>
      </w:r>
      <w:r w:rsidR="00383851" w:rsidRPr="008E63BB">
        <w:t xml:space="preserve"> based on assessment, identification of risk factors and the setting of goals and objectives to increase protective factors.  This plan will be developed in consultation with the young person.  The </w:t>
      </w:r>
      <w:r w:rsidR="00DF7092">
        <w:t>ITP</w:t>
      </w:r>
      <w:r w:rsidR="00383851" w:rsidRPr="008E63BB">
        <w:t xml:space="preserve"> relates to the </w:t>
      </w:r>
      <w:r w:rsidR="008C30C1">
        <w:t>EOC</w:t>
      </w:r>
      <w:r w:rsidR="00383851" w:rsidRPr="008E63BB">
        <w:t xml:space="preserve"> provided to the young person by this service, and should contain a discharge plan including links to a broader case plan for the client, where relevant</w:t>
      </w:r>
      <w:r w:rsidR="00AD552B">
        <w:t>.</w:t>
      </w:r>
      <w:r w:rsidR="00383851" w:rsidRPr="008E63BB">
        <w:t xml:space="preserve"> </w:t>
      </w:r>
    </w:p>
    <w:p w:rsidR="00383851" w:rsidRPr="008E63BB" w:rsidRDefault="005B5E17" w:rsidP="0094771A">
      <w:pPr>
        <w:pStyle w:val="DHHSbullet1"/>
      </w:pPr>
      <w:r>
        <w:t>B</w:t>
      </w:r>
      <w:r w:rsidR="00383851" w:rsidRPr="008E63BB">
        <w:t xml:space="preserve">e situated in a community-based house of domestic aspect, centrally located, preferably close to recreational facilities and easily </w:t>
      </w:r>
      <w:r w:rsidR="00EC7E03">
        <w:t>accessible by public transport</w:t>
      </w:r>
      <w:r w:rsidR="00AD552B">
        <w:t>.</w:t>
      </w:r>
    </w:p>
    <w:p w:rsidR="00383851" w:rsidRPr="008E63BB" w:rsidRDefault="005B5E17" w:rsidP="0094771A">
      <w:pPr>
        <w:pStyle w:val="DHHSbullet1"/>
      </w:pPr>
      <w:r>
        <w:t>B</w:t>
      </w:r>
      <w:r w:rsidR="00383851" w:rsidRPr="008E63BB">
        <w:t>e located close to an acute hospital and a child and adolescent mental health service to ensure access to emergency back up and appropriate specialist treatment and support. Joint service provision arrangements will be estab</w:t>
      </w:r>
      <w:r w:rsidR="00EC7E03">
        <w:t>lished through formal protocols</w:t>
      </w:r>
      <w:r w:rsidR="00AD552B">
        <w:t>.</w:t>
      </w:r>
    </w:p>
    <w:p w:rsidR="00383851" w:rsidRPr="008E63BB" w:rsidRDefault="005B5E17" w:rsidP="0094771A">
      <w:pPr>
        <w:pStyle w:val="DHHSbullet1"/>
      </w:pPr>
      <w:r>
        <w:t>E</w:t>
      </w:r>
      <w:r w:rsidR="00383851" w:rsidRPr="008E63BB">
        <w:t>nsure the development of appropriate procedures for the referral, assessment, intake and exit of clients using the service. The service will also develop and implement clearly articulated policies which guide case practice. This will include protocols for critical incident response, violence,</w:t>
      </w:r>
      <w:r w:rsidR="00EC7E03">
        <w:t xml:space="preserve"> sexual assault and drug taking</w:t>
      </w:r>
      <w:r w:rsidR="00AD552B">
        <w:t>.</w:t>
      </w:r>
      <w:r w:rsidR="00383851" w:rsidRPr="008E63BB">
        <w:t xml:space="preserve"> </w:t>
      </w:r>
    </w:p>
    <w:p w:rsidR="00383851" w:rsidRPr="008E63BB" w:rsidRDefault="005B5E17" w:rsidP="0094771A">
      <w:pPr>
        <w:pStyle w:val="DHHSbullet1"/>
      </w:pPr>
      <w:r>
        <w:t>R</w:t>
      </w:r>
      <w:r w:rsidR="00383851" w:rsidRPr="008E63BB">
        <w:t>etain appropriate contact with the referring agency. Where the young person is already being case managed by a lead agency, the residential withdrawal service should contribute to case planning and the client’s discharge plan should be developed in conjunction with the primary case manager. If the young person is a s</w:t>
      </w:r>
      <w:r w:rsidR="00D640EC">
        <w:t>tatutory client through either child protection or youth j</w:t>
      </w:r>
      <w:r w:rsidR="00383851" w:rsidRPr="008E63BB">
        <w:t>ustice, the service must liaise wi</w:t>
      </w:r>
      <w:r w:rsidR="00EC7E03">
        <w:t>th the designated case manager</w:t>
      </w:r>
      <w:r w:rsidR="00AD552B">
        <w:t>.</w:t>
      </w:r>
    </w:p>
    <w:p w:rsidR="00383851" w:rsidRPr="008E63BB" w:rsidRDefault="005B5E17" w:rsidP="0094771A">
      <w:pPr>
        <w:pStyle w:val="DHHSbullet1"/>
      </w:pPr>
      <w:r>
        <w:t>F</w:t>
      </w:r>
      <w:r w:rsidR="00AC4F7E">
        <w:t>acilitate processes for longer-</w:t>
      </w:r>
      <w:r w:rsidR="00383851" w:rsidRPr="008E63BB">
        <w:t>term issues to be addressed through inter-service linkages, supported referra</w:t>
      </w:r>
      <w:r w:rsidR="008C30C1">
        <w:t xml:space="preserve">l and discharge planning.  Exit </w:t>
      </w:r>
      <w:r w:rsidR="00383851" w:rsidRPr="008E63BB">
        <w:t xml:space="preserve">planning should focus on the development and enhancement of protective factors, such as the development of resources, skills and supportive social bonds to promote well-being.  </w:t>
      </w:r>
    </w:p>
    <w:p w:rsidR="00383851" w:rsidRDefault="005B5E17" w:rsidP="0094771A">
      <w:pPr>
        <w:pStyle w:val="DHHSbullet1lastline"/>
      </w:pPr>
      <w:r>
        <w:t>E</w:t>
      </w:r>
      <w:r w:rsidR="00383851" w:rsidRPr="008E63BB">
        <w:t xml:space="preserve">nsure that the service is effectively integrated with </w:t>
      </w:r>
      <w:r w:rsidR="00A613A9">
        <w:t>AOD</w:t>
      </w:r>
      <w:r w:rsidR="00383851" w:rsidRPr="008E63BB">
        <w:t xml:space="preserve"> service system and effective linkages and working relationships are developed with other servi</w:t>
      </w:r>
      <w:r w:rsidR="00D640EC">
        <w:t>ce providers, including child protection and youth j</w:t>
      </w:r>
      <w:r w:rsidR="00383851" w:rsidRPr="008E63BB">
        <w:t>ustice where relevant.</w:t>
      </w:r>
    </w:p>
    <w:p w:rsidR="006C2794" w:rsidRPr="0070638E" w:rsidRDefault="006C2794" w:rsidP="00A22FFB">
      <w:pPr>
        <w:pStyle w:val="Heading3"/>
        <w:rPr>
          <w:rFonts w:cs="Arial"/>
        </w:rPr>
      </w:pPr>
      <w:r w:rsidRPr="0070638E">
        <w:rPr>
          <w:rFonts w:cs="Arial"/>
        </w:rPr>
        <w:t xml:space="preserve">Youth AOD supported accommodation program </w:t>
      </w:r>
      <w:r w:rsidRPr="0070638E">
        <w:rPr>
          <w:rFonts w:cs="Arial"/>
        </w:rPr>
        <w:softHyphen/>
      </w:r>
      <w:r w:rsidRPr="0070638E">
        <w:rPr>
          <w:rFonts w:cs="Arial"/>
        </w:rPr>
        <w:softHyphen/>
        <w:t xml:space="preserve">– Wilum </w:t>
      </w:r>
    </w:p>
    <w:p w:rsidR="006C2794" w:rsidRPr="0070638E" w:rsidRDefault="006C2794" w:rsidP="00141414">
      <w:pPr>
        <w:pStyle w:val="DHHSBody0"/>
        <w:rPr>
          <w:lang w:eastAsia="en-AU"/>
        </w:rPr>
      </w:pPr>
      <w:r w:rsidRPr="0070638E">
        <w:t xml:space="preserve">The Youth Support and Advocacy Service (YSAS) </w:t>
      </w:r>
      <w:r>
        <w:t>Wilum AOD supported accommodation p</w:t>
      </w:r>
      <w:r w:rsidRPr="0070638E">
        <w:t>rogram</w:t>
      </w:r>
      <w:r w:rsidRPr="0070638E">
        <w:rPr>
          <w:lang w:eastAsia="en-AU"/>
        </w:rPr>
        <w:t xml:space="preserve"> supports young people who are in need of accommodation and wish to remain abstinent after completing AOD withdrawal. </w:t>
      </w:r>
    </w:p>
    <w:p w:rsidR="006C2794" w:rsidRPr="0070638E" w:rsidRDefault="006C2794" w:rsidP="00141414">
      <w:pPr>
        <w:pStyle w:val="DHHSBody0"/>
        <w:rPr>
          <w:lang w:eastAsia="en-AU"/>
        </w:rPr>
      </w:pPr>
      <w:r w:rsidRPr="0070638E">
        <w:rPr>
          <w:lang w:eastAsia="en-AU"/>
        </w:rPr>
        <w:t xml:space="preserve">Wilum operates in </w:t>
      </w:r>
      <w:r w:rsidRPr="0070638E">
        <w:t>the inner north-west of Melbourne.</w:t>
      </w:r>
    </w:p>
    <w:p w:rsidR="006C2794" w:rsidRPr="0070638E" w:rsidRDefault="006C2794" w:rsidP="00A22FFB">
      <w:pPr>
        <w:pStyle w:val="Heading4"/>
        <w:rPr>
          <w:rFonts w:cs="Arial"/>
        </w:rPr>
      </w:pPr>
      <w:r w:rsidRPr="0070638E">
        <w:rPr>
          <w:rFonts w:cs="Arial"/>
        </w:rPr>
        <w:t>Purpose</w:t>
      </w:r>
    </w:p>
    <w:p w:rsidR="006C2794" w:rsidRPr="0070638E" w:rsidRDefault="006C2794" w:rsidP="00141414">
      <w:pPr>
        <w:pStyle w:val="DHHSBody0"/>
      </w:pPr>
      <w:r w:rsidRPr="0070638E">
        <w:t xml:space="preserve">To provide accommodation and a support program for young people to reintegrate with the wider community after completing AOD withdrawal. </w:t>
      </w:r>
    </w:p>
    <w:p w:rsidR="006C2794" w:rsidRPr="0070638E" w:rsidRDefault="006C2794" w:rsidP="00A22FFB">
      <w:pPr>
        <w:pStyle w:val="Heading4"/>
        <w:rPr>
          <w:rFonts w:cs="Arial"/>
        </w:rPr>
      </w:pPr>
      <w:r w:rsidRPr="0070638E">
        <w:rPr>
          <w:rFonts w:cs="Arial"/>
        </w:rPr>
        <w:t>Target group</w:t>
      </w:r>
    </w:p>
    <w:p w:rsidR="006C2794" w:rsidRPr="0070638E" w:rsidRDefault="006C2794" w:rsidP="00141414">
      <w:pPr>
        <w:pStyle w:val="DHHSBody0"/>
      </w:pPr>
      <w:r w:rsidRPr="0070638E">
        <w:t>Young people aged 16–20 years who, having completed AOD withdrawal, wish to remain drug-free and are in need of accommodation.</w:t>
      </w:r>
    </w:p>
    <w:p w:rsidR="006C2794" w:rsidRPr="0070638E" w:rsidRDefault="006C2794" w:rsidP="00A22FFB">
      <w:pPr>
        <w:pStyle w:val="Heading4"/>
        <w:rPr>
          <w:rFonts w:cs="Arial"/>
        </w:rPr>
      </w:pPr>
      <w:r w:rsidRPr="0070638E">
        <w:rPr>
          <w:rFonts w:cs="Arial"/>
        </w:rPr>
        <w:t>Key service requirements</w:t>
      </w:r>
    </w:p>
    <w:p w:rsidR="006C2794" w:rsidRPr="0070638E" w:rsidRDefault="006C2794" w:rsidP="00A22FFB">
      <w:pPr>
        <w:pStyle w:val="DHHSbullet1"/>
        <w:numPr>
          <w:ilvl w:val="0"/>
          <w:numId w:val="0"/>
        </w:numPr>
        <w:ind w:left="284" w:hanging="284"/>
        <w:rPr>
          <w:rFonts w:cs="Arial"/>
        </w:rPr>
      </w:pPr>
      <w:r w:rsidRPr="0070638E">
        <w:rPr>
          <w:rFonts w:cs="Arial"/>
        </w:rPr>
        <w:t>The supported accommodation program includes the following functions</w:t>
      </w:r>
      <w:r>
        <w:rPr>
          <w:rFonts w:cs="Arial"/>
        </w:rPr>
        <w:t>.</w:t>
      </w:r>
      <w:r w:rsidRPr="005B5E17">
        <w:rPr>
          <w:rFonts w:cs="Arial"/>
        </w:rPr>
        <w:t>.</w:t>
      </w:r>
    </w:p>
    <w:p w:rsidR="006C2794" w:rsidRPr="00925EDF" w:rsidRDefault="006C2794" w:rsidP="0094771A">
      <w:pPr>
        <w:pStyle w:val="DHHSbullet1"/>
      </w:pPr>
      <w:r w:rsidRPr="00925EDF">
        <w:lastRenderedPageBreak/>
        <w:t>Provide accommodation for up to 12 months.</w:t>
      </w:r>
    </w:p>
    <w:p w:rsidR="006C2794" w:rsidRPr="00925EDF" w:rsidRDefault="006C2794" w:rsidP="0094771A">
      <w:pPr>
        <w:pStyle w:val="DHHSbullet1"/>
      </w:pPr>
      <w:r w:rsidRPr="00925EDF">
        <w:t>Support young people to develop independent living skills, including goal setting and access to therapeutic groups.</w:t>
      </w:r>
    </w:p>
    <w:p w:rsidR="006C2794" w:rsidRPr="00925EDF" w:rsidRDefault="006C2794" w:rsidP="0094771A">
      <w:pPr>
        <w:pStyle w:val="DHHSbullet1"/>
      </w:pPr>
      <w:r w:rsidRPr="00925EDF">
        <w:t>Encourage young people to reintegrated with the wider community through access to education and employment.</w:t>
      </w:r>
    </w:p>
    <w:p w:rsidR="006C2794" w:rsidRPr="006C2794" w:rsidRDefault="006C2794" w:rsidP="0094771A">
      <w:pPr>
        <w:pStyle w:val="DHHSbullet1lastline"/>
      </w:pPr>
      <w:r w:rsidRPr="006C2794">
        <w:t xml:space="preserve">Develop effective linkages with the range of service systems which impact on a young person’s life, in order to facilitate the young person’s connection to a strong support network.  </w:t>
      </w:r>
    </w:p>
    <w:p w:rsidR="00220193" w:rsidRPr="008E63BB" w:rsidRDefault="00220193" w:rsidP="00A22FFB">
      <w:pPr>
        <w:pStyle w:val="Heading3"/>
        <w:rPr>
          <w:rFonts w:cs="Arial"/>
        </w:rPr>
      </w:pPr>
      <w:r w:rsidRPr="008E63BB">
        <w:rPr>
          <w:rFonts w:cs="Arial"/>
        </w:rPr>
        <w:t xml:space="preserve">Youth </w:t>
      </w:r>
      <w:r w:rsidR="00E61BD4" w:rsidRPr="008E63BB">
        <w:rPr>
          <w:rFonts w:cs="Arial"/>
        </w:rPr>
        <w:t>r</w:t>
      </w:r>
      <w:r w:rsidRPr="008E63BB">
        <w:rPr>
          <w:rFonts w:cs="Arial"/>
        </w:rPr>
        <w:t xml:space="preserve">esidential </w:t>
      </w:r>
      <w:r w:rsidR="00E61BD4" w:rsidRPr="008E63BB">
        <w:rPr>
          <w:rFonts w:cs="Arial"/>
        </w:rPr>
        <w:t>r</w:t>
      </w:r>
      <w:r w:rsidRPr="008E63BB">
        <w:rPr>
          <w:rFonts w:cs="Arial"/>
        </w:rPr>
        <w:t>ehabilitation</w:t>
      </w:r>
    </w:p>
    <w:p w:rsidR="00220193" w:rsidRPr="008E63BB" w:rsidRDefault="00220193" w:rsidP="00141414">
      <w:pPr>
        <w:pStyle w:val="DHHSBody0"/>
      </w:pPr>
      <w:r w:rsidRPr="008E63BB">
        <w:t xml:space="preserve">Residential rehabilitation programs are offered to young people who have undergone an </w:t>
      </w:r>
      <w:r w:rsidR="008A4944" w:rsidRPr="008E63BB">
        <w:t>AOD</w:t>
      </w:r>
      <w:r w:rsidRPr="008E63BB">
        <w:t xml:space="preserve"> withdrawal</w:t>
      </w:r>
      <w:r w:rsidR="009030B6">
        <w:t xml:space="preserve"> or</w:t>
      </w:r>
      <w:r w:rsidRPr="008E63BB">
        <w:t xml:space="preserve"> treatment program and have not been successful in reducing or overcoming their </w:t>
      </w:r>
      <w:r w:rsidR="008A4944" w:rsidRPr="008E63BB">
        <w:t>AOD</w:t>
      </w:r>
      <w:r w:rsidRPr="008E63BB">
        <w:t xml:space="preserve"> use problem and are not suited to attend an outpatient program.  Clients include those who suffer the more severe consequences of harm associated with </w:t>
      </w:r>
      <w:r w:rsidR="008A4944" w:rsidRPr="008E63BB">
        <w:t>AOD</w:t>
      </w:r>
      <w:r w:rsidRPr="008E63BB">
        <w:t xml:space="preserve"> use, such as criminal involvement or social disadvantage, and whose home setting or social circumstances are not supportive of non-residential treatment options. </w:t>
      </w:r>
    </w:p>
    <w:p w:rsidR="00220193" w:rsidRPr="008E63BB" w:rsidRDefault="00220193" w:rsidP="00A22FFB">
      <w:pPr>
        <w:pStyle w:val="Heading4"/>
        <w:rPr>
          <w:rFonts w:cs="Arial"/>
        </w:rPr>
      </w:pPr>
      <w:r w:rsidRPr="008E63BB">
        <w:rPr>
          <w:rFonts w:cs="Arial"/>
        </w:rPr>
        <w:t>Purpose</w:t>
      </w:r>
    </w:p>
    <w:p w:rsidR="00220193" w:rsidRPr="008E63BB" w:rsidRDefault="00220193" w:rsidP="00141414">
      <w:pPr>
        <w:pStyle w:val="DHHSBody0"/>
      </w:pPr>
      <w:r w:rsidRPr="008E63BB">
        <w:t xml:space="preserve">The primary purpose of the youth residential rehabilitation program is to provide the opportunity for young people to address their </w:t>
      </w:r>
      <w:r w:rsidR="008A4944" w:rsidRPr="008E63BB">
        <w:t>AOD</w:t>
      </w:r>
      <w:r w:rsidRPr="008E63BB">
        <w:t xml:space="preserve"> problems and develop skills that enable them to re-enter the community.</w:t>
      </w:r>
    </w:p>
    <w:p w:rsidR="00220193" w:rsidRPr="008E63BB" w:rsidRDefault="00220193" w:rsidP="00A22FFB">
      <w:pPr>
        <w:pStyle w:val="Heading4"/>
        <w:rPr>
          <w:rFonts w:cs="Arial"/>
        </w:rPr>
      </w:pPr>
      <w:r w:rsidRPr="008E63BB">
        <w:rPr>
          <w:rFonts w:cs="Arial"/>
        </w:rPr>
        <w:t>Target group</w:t>
      </w:r>
    </w:p>
    <w:p w:rsidR="00220193" w:rsidRPr="008E63BB" w:rsidRDefault="00220193" w:rsidP="00141414">
      <w:pPr>
        <w:pStyle w:val="DHHSBody0"/>
      </w:pPr>
      <w:r w:rsidRPr="008E63BB">
        <w:t xml:space="preserve">The target age group for the </w:t>
      </w:r>
      <w:r w:rsidR="009429B2">
        <w:t>service is young adults aged 16–</w:t>
      </w:r>
      <w:r w:rsidRPr="008E63BB">
        <w:t xml:space="preserve">21 years wishing to address their problematic </w:t>
      </w:r>
      <w:r w:rsidR="008A4944" w:rsidRPr="008E63BB">
        <w:t>AOD</w:t>
      </w:r>
      <w:r w:rsidRPr="008E63BB">
        <w:t xml:space="preserve"> use and equip themselves with life skills that enable them to live independently in the community. It should be a matter of clinical judgement and client choice whether young people up to age 25 years are considered developmentally appropriate for the youth residential service, or would be more suited to a general adult residential rehabilitation service.</w:t>
      </w:r>
    </w:p>
    <w:p w:rsidR="00220193" w:rsidRPr="008E63BB" w:rsidRDefault="00220193" w:rsidP="00141414">
      <w:pPr>
        <w:pStyle w:val="DHHSBody0"/>
      </w:pPr>
      <w:r w:rsidRPr="008E63BB">
        <w:t xml:space="preserve">Referrals to the program may be from youth and adult </w:t>
      </w:r>
      <w:r w:rsidR="008A4944" w:rsidRPr="008E63BB">
        <w:t>AOD</w:t>
      </w:r>
      <w:r w:rsidRPr="008E63BB">
        <w:t xml:space="preserve"> treatment services and other youth service providers.</w:t>
      </w:r>
    </w:p>
    <w:p w:rsidR="00220193" w:rsidRDefault="00220193" w:rsidP="00A22FFB">
      <w:pPr>
        <w:pStyle w:val="Heading4"/>
        <w:rPr>
          <w:rFonts w:cs="Arial"/>
        </w:rPr>
      </w:pPr>
      <w:r w:rsidRPr="008E63BB">
        <w:rPr>
          <w:rFonts w:cs="Arial"/>
        </w:rPr>
        <w:t xml:space="preserve">Key service requirements </w:t>
      </w:r>
    </w:p>
    <w:p w:rsidR="00B41498" w:rsidRDefault="00B41498" w:rsidP="00A22FFB">
      <w:pPr>
        <w:pStyle w:val="DHHSbullet1"/>
        <w:numPr>
          <w:ilvl w:val="0"/>
          <w:numId w:val="0"/>
        </w:numPr>
        <w:ind w:left="284" w:hanging="284"/>
        <w:rPr>
          <w:rFonts w:cs="Arial"/>
        </w:rPr>
      </w:pPr>
      <w:r w:rsidRPr="00B41498">
        <w:rPr>
          <w:rFonts w:cs="Arial"/>
        </w:rPr>
        <w:t xml:space="preserve">Funded youth residential </w:t>
      </w:r>
      <w:r>
        <w:rPr>
          <w:rFonts w:cs="Arial"/>
        </w:rPr>
        <w:t>rehabilitation</w:t>
      </w:r>
      <w:r w:rsidRPr="00B41498">
        <w:rPr>
          <w:rFonts w:cs="Arial"/>
        </w:rPr>
        <w:t xml:space="preserve"> services undertake the following functions.</w:t>
      </w:r>
    </w:p>
    <w:p w:rsidR="00220193" w:rsidRPr="00B41498" w:rsidRDefault="00B41498" w:rsidP="0094771A">
      <w:pPr>
        <w:pStyle w:val="DHHSbullet1"/>
      </w:pPr>
      <w:r>
        <w:t>P</w:t>
      </w:r>
      <w:r w:rsidR="00220193" w:rsidRPr="00B41498">
        <w:t xml:space="preserve">rovide an intensive rehabilitation program to clients of </w:t>
      </w:r>
      <w:r w:rsidR="008A4944" w:rsidRPr="00B41498">
        <w:t>AOD</w:t>
      </w:r>
      <w:r w:rsidR="00220193" w:rsidRPr="00B41498">
        <w:t xml:space="preserve"> services who have undergone an </w:t>
      </w:r>
      <w:r w:rsidR="008A4944" w:rsidRPr="00B41498">
        <w:t>AOD</w:t>
      </w:r>
      <w:r w:rsidR="00220193" w:rsidRPr="00B41498">
        <w:t xml:space="preserve"> withdrawal program or who require such treatment to manage their </w:t>
      </w:r>
      <w:r w:rsidR="008A4944" w:rsidRPr="00B41498">
        <w:t>AOD</w:t>
      </w:r>
      <w:r w:rsidR="00EC7E03" w:rsidRPr="00B41498">
        <w:t xml:space="preserve"> use problems</w:t>
      </w:r>
      <w:r>
        <w:t>.</w:t>
      </w:r>
    </w:p>
    <w:p w:rsidR="00220193" w:rsidRPr="008E63BB" w:rsidRDefault="00B41498" w:rsidP="0094771A">
      <w:pPr>
        <w:pStyle w:val="DHHSbullet1"/>
      </w:pPr>
      <w:r>
        <w:t>P</w:t>
      </w:r>
      <w:r w:rsidR="00220193" w:rsidRPr="008E63BB">
        <w:t xml:space="preserve">rovide a range of treatment interventions, which includes behavioural treatment approaches, social and community living skills, training relevant to the young person’s needs, counselling, </w:t>
      </w:r>
      <w:r w:rsidR="00282AAF" w:rsidRPr="008E63BB">
        <w:t xml:space="preserve">therapeutic </w:t>
      </w:r>
      <w:r w:rsidR="00220193" w:rsidRPr="008E63BB">
        <w:t>group work and relapse preve</w:t>
      </w:r>
      <w:r w:rsidR="00EC7E03">
        <w:t>ntion</w:t>
      </w:r>
      <w:r>
        <w:t>.</w:t>
      </w:r>
    </w:p>
    <w:p w:rsidR="00220193" w:rsidRPr="008E63BB" w:rsidRDefault="00B41498" w:rsidP="0094771A">
      <w:pPr>
        <w:pStyle w:val="DHHSbullet1"/>
      </w:pPr>
      <w:r>
        <w:t>P</w:t>
      </w:r>
      <w:r w:rsidR="00220193" w:rsidRPr="008E63BB">
        <w:t xml:space="preserve">rovide </w:t>
      </w:r>
      <w:r w:rsidR="00DF631E" w:rsidRPr="008E63BB">
        <w:t>care coordination</w:t>
      </w:r>
      <w:r w:rsidR="00220193" w:rsidRPr="008E63BB">
        <w:t xml:space="preserve"> for clients including a negotiated </w:t>
      </w:r>
      <w:r w:rsidR="00DF7092">
        <w:t>ITP</w:t>
      </w:r>
      <w:r w:rsidR="00220193" w:rsidRPr="008E63BB">
        <w:t xml:space="preserve"> with a co</w:t>
      </w:r>
      <w:r w:rsidR="00EC7E03">
        <w:t>mmunity reintegration component</w:t>
      </w:r>
      <w:r>
        <w:t>.</w:t>
      </w:r>
    </w:p>
    <w:p w:rsidR="00220193" w:rsidRPr="008E63BB" w:rsidRDefault="00B41498" w:rsidP="0094771A">
      <w:pPr>
        <w:pStyle w:val="DHHSbullet1"/>
      </w:pPr>
      <w:r>
        <w:t>F</w:t>
      </w:r>
      <w:r w:rsidR="00220193" w:rsidRPr="008E63BB">
        <w:t>acilitate access and link the client to other services appropriate to their health and welfare needs including educational/vocational</w:t>
      </w:r>
      <w:r w:rsidR="00EC7E03">
        <w:t xml:space="preserve"> training and employment skills</w:t>
      </w:r>
      <w:r>
        <w:t>.</w:t>
      </w:r>
    </w:p>
    <w:p w:rsidR="00220193" w:rsidRPr="008E63BB" w:rsidRDefault="00B41498" w:rsidP="0094771A">
      <w:pPr>
        <w:pStyle w:val="DHHSbullet1"/>
      </w:pPr>
      <w:r>
        <w:t>S</w:t>
      </w:r>
      <w:r w:rsidR="00220193" w:rsidRPr="008E63BB">
        <w:t xml:space="preserve">upport the client </w:t>
      </w:r>
      <w:r w:rsidR="00EC7E03">
        <w:t xml:space="preserve">(where appropriate) </w:t>
      </w:r>
      <w:r w:rsidR="00220193" w:rsidRPr="008E63BB">
        <w:t>to return to their family home, or obtain safe, secu</w:t>
      </w:r>
      <w:r w:rsidR="00EC7E03">
        <w:t>re and affordable accommodation</w:t>
      </w:r>
      <w:r>
        <w:t>.</w:t>
      </w:r>
    </w:p>
    <w:p w:rsidR="00220193" w:rsidRPr="008E63BB" w:rsidRDefault="00B41498" w:rsidP="0094771A">
      <w:pPr>
        <w:pStyle w:val="DHHSbullet1"/>
      </w:pPr>
      <w:r>
        <w:t>P</w:t>
      </w:r>
      <w:r w:rsidR="00220193" w:rsidRPr="008E63BB">
        <w:t xml:space="preserve">rovide appropriate services for carers and families of those affected by </w:t>
      </w:r>
      <w:r w:rsidR="008A4944" w:rsidRPr="008E63BB">
        <w:t>AOD</w:t>
      </w:r>
      <w:r w:rsidR="00EC7E03">
        <w:t xml:space="preserve"> use</w:t>
      </w:r>
      <w:r>
        <w:t>.</w:t>
      </w:r>
    </w:p>
    <w:p w:rsidR="00220193" w:rsidRPr="008E63BB" w:rsidRDefault="00B41498" w:rsidP="0094771A">
      <w:pPr>
        <w:pStyle w:val="DHHSbullet1"/>
      </w:pPr>
      <w:r>
        <w:t>E</w:t>
      </w:r>
      <w:r w:rsidR="00220193" w:rsidRPr="008E63BB">
        <w:t>stablish and maintain strong professional lin</w:t>
      </w:r>
      <w:r w:rsidR="00EC7E03">
        <w:t>ks with other relevant agencies</w:t>
      </w:r>
      <w:r>
        <w:t>.</w:t>
      </w:r>
    </w:p>
    <w:p w:rsidR="00844A92" w:rsidRPr="008E63BB" w:rsidRDefault="00B41498" w:rsidP="0094771A">
      <w:pPr>
        <w:pStyle w:val="DHHSbullet1lastline"/>
      </w:pPr>
      <w:r>
        <w:t>E</w:t>
      </w:r>
      <w:r w:rsidR="00220193" w:rsidRPr="008E63BB">
        <w:t xml:space="preserve">nhance rehabilitation with a strong focus on counselling and integration including other community health, welfare and educational/vocational support services. </w:t>
      </w:r>
      <w:r w:rsidR="00AC4F7E">
        <w:t>The program should address long-</w:t>
      </w:r>
      <w:r w:rsidR="00220193" w:rsidRPr="008E63BB">
        <w:t>term client needs through establishing referrals and support linkages to education, accommodation, vocational, health and other identified services.</w:t>
      </w:r>
    </w:p>
    <w:p w:rsidR="00220193" w:rsidRPr="008E63BB" w:rsidRDefault="00220193" w:rsidP="00A22FFB">
      <w:pPr>
        <w:pStyle w:val="Heading2"/>
        <w:rPr>
          <w:rFonts w:cs="Arial"/>
        </w:rPr>
      </w:pPr>
      <w:bookmarkStart w:id="45" w:name="_Toc523740885"/>
      <w:r w:rsidRPr="008E63BB">
        <w:rPr>
          <w:rFonts w:cs="Arial"/>
        </w:rPr>
        <w:lastRenderedPageBreak/>
        <w:t>Aboriginal AOD services</w:t>
      </w:r>
      <w:bookmarkEnd w:id="45"/>
    </w:p>
    <w:p w:rsidR="00220193" w:rsidRDefault="00220193" w:rsidP="00141414">
      <w:pPr>
        <w:pStyle w:val="DHHSBody0"/>
      </w:pPr>
      <w:r w:rsidRPr="008E63BB">
        <w:t xml:space="preserve">The </w:t>
      </w:r>
      <w:r w:rsidR="002E4564" w:rsidRPr="008E63BB">
        <w:t>department</w:t>
      </w:r>
      <w:r w:rsidRPr="008E63BB">
        <w:t xml:space="preserve"> works with Aboriginal people, organisations and communities, other parts of government and the Commonwealth to ensure access for Aboriginal people to a range of </w:t>
      </w:r>
      <w:r w:rsidR="008A4944" w:rsidRPr="008E63BB">
        <w:t>AOD</w:t>
      </w:r>
      <w:r w:rsidRPr="008E63BB">
        <w:t xml:space="preserve"> treatment services. </w:t>
      </w:r>
    </w:p>
    <w:p w:rsidR="0012315D" w:rsidRPr="008E63BB" w:rsidRDefault="0012315D" w:rsidP="00AE0477">
      <w:pPr>
        <w:spacing w:after="120" w:line="270" w:lineRule="atLeast"/>
      </w:pPr>
      <w:r w:rsidRPr="00E132F4">
        <w:rPr>
          <w:rFonts w:ascii="Arial" w:hAnsi="Arial" w:cs="Arial"/>
          <w:color w:val="000000"/>
        </w:rPr>
        <w:t xml:space="preserve">The Aboriginal programs and service descriptions listed below may change from 2018-19. Consistent with the government policy on self-determination, the department is working with the Aboriginal community to implement the priorities of  </w:t>
      </w:r>
      <w:r w:rsidRPr="00E132F4">
        <w:rPr>
          <w:rFonts w:ascii="Arial" w:hAnsi="Arial" w:cs="Arial"/>
          <w:i/>
          <w:iCs/>
          <w:color w:val="000000"/>
        </w:rPr>
        <w:t>Korin Korin Balit Djak - Aboriginal health, wellbeing and safety strategic plan, Balit Murrup - Aboriginal social and emotional wellbeing framework</w:t>
      </w:r>
      <w:r w:rsidR="00843ADD">
        <w:rPr>
          <w:rFonts w:ascii="Arial" w:hAnsi="Arial" w:cs="Arial"/>
          <w:color w:val="000000"/>
        </w:rPr>
        <w:t xml:space="preserve"> and</w:t>
      </w:r>
      <w:r w:rsidRPr="00E132F4">
        <w:rPr>
          <w:rFonts w:ascii="Arial" w:hAnsi="Arial" w:cs="Arial"/>
          <w:color w:val="000000"/>
        </w:rPr>
        <w:t xml:space="preserve"> the </w:t>
      </w:r>
      <w:r w:rsidRPr="00E132F4">
        <w:rPr>
          <w:rFonts w:ascii="Arial" w:hAnsi="Arial" w:cs="Arial"/>
          <w:i/>
          <w:iCs/>
          <w:color w:val="000000"/>
        </w:rPr>
        <w:t>Aboriginal Governance and Accountability Framework</w:t>
      </w:r>
      <w:r w:rsidRPr="00E132F4">
        <w:rPr>
          <w:rFonts w:ascii="Arial" w:hAnsi="Arial" w:cs="Arial"/>
          <w:color w:val="000000"/>
        </w:rPr>
        <w:t xml:space="preserve">. Further information about these policies can be found in Part 3 of these guidelines. </w:t>
      </w:r>
    </w:p>
    <w:p w:rsidR="00220193" w:rsidRPr="009030B6" w:rsidRDefault="00220193" w:rsidP="009030B6">
      <w:pPr>
        <w:pStyle w:val="Heading3"/>
      </w:pPr>
      <w:r w:rsidRPr="009030B6">
        <w:t xml:space="preserve">Aboriginal </w:t>
      </w:r>
      <w:r w:rsidR="00A2749A" w:rsidRPr="009030B6">
        <w:t>AOD</w:t>
      </w:r>
      <w:r w:rsidR="001F1121" w:rsidRPr="009030B6">
        <w:t xml:space="preserve"> w</w:t>
      </w:r>
      <w:r w:rsidRPr="009030B6">
        <w:t>orkers</w:t>
      </w:r>
    </w:p>
    <w:p w:rsidR="00220193" w:rsidRPr="008E63BB" w:rsidRDefault="00220193" w:rsidP="00141414">
      <w:pPr>
        <w:pStyle w:val="DHHSBody0"/>
      </w:pPr>
      <w:r w:rsidRPr="008E63BB">
        <w:t xml:space="preserve">Aboriginal </w:t>
      </w:r>
      <w:r w:rsidR="008A4944" w:rsidRPr="008E63BB">
        <w:t>AOD</w:t>
      </w:r>
      <w:r w:rsidRPr="008E63BB">
        <w:t xml:space="preserve"> workers work in a culturally informed way with Aboriginal individuals and families to address problematic </w:t>
      </w:r>
      <w:r w:rsidR="008A4944" w:rsidRPr="008E63BB">
        <w:t>AOD</w:t>
      </w:r>
      <w:r w:rsidRPr="008E63BB">
        <w:t xml:space="preserve"> use. Aboriginal </w:t>
      </w:r>
      <w:r w:rsidR="00A2749A" w:rsidRPr="008E63BB">
        <w:t>AOD</w:t>
      </w:r>
      <w:r w:rsidR="009030B6">
        <w:t xml:space="preserve"> w</w:t>
      </w:r>
      <w:r w:rsidRPr="008E63BB">
        <w:t xml:space="preserve">orkers provide services based on a harm </w:t>
      </w:r>
      <w:r w:rsidR="00E52715">
        <w:t xml:space="preserve">reduction </w:t>
      </w:r>
      <w:r w:rsidRPr="008E63BB">
        <w:t>approach, including</w:t>
      </w:r>
      <w:r w:rsidR="00987D2B" w:rsidRPr="008E63BB">
        <w:t xml:space="preserve"> assessment,</w:t>
      </w:r>
      <w:r w:rsidRPr="008E63BB">
        <w:t xml:space="preserve"> counselling,</w:t>
      </w:r>
      <w:r w:rsidR="003A6064" w:rsidRPr="008E63BB">
        <w:t xml:space="preserve"> care coordination,</w:t>
      </w:r>
      <w:r w:rsidR="00987D2B" w:rsidRPr="008E63BB">
        <w:t xml:space="preserve"> group work including therapeutic cultural groups,</w:t>
      </w:r>
      <w:r w:rsidR="00D16DD0" w:rsidRPr="008E63BB">
        <w:t xml:space="preserve"> h</w:t>
      </w:r>
      <w:r w:rsidRPr="008E63BB">
        <w:t xml:space="preserve">ealth promotion, education, information, referral, advocacy and liaison services. Victorian Aboriginal </w:t>
      </w:r>
      <w:r w:rsidR="008A4944" w:rsidRPr="008E63BB">
        <w:t>AOD</w:t>
      </w:r>
      <w:r w:rsidRPr="008E63BB">
        <w:t xml:space="preserve"> workers are based in a range of </w:t>
      </w:r>
      <w:r w:rsidR="007F537C">
        <w:t>ACCHOs</w:t>
      </w:r>
      <w:r w:rsidR="00B13E74" w:rsidRPr="008E63BB">
        <w:t xml:space="preserve"> and</w:t>
      </w:r>
      <w:r w:rsidRPr="008E63BB">
        <w:t xml:space="preserve"> Aboriginal Community C</w:t>
      </w:r>
      <w:r w:rsidR="00B13E74" w:rsidRPr="008E63BB">
        <w:t>ontrolled Organisations (ACCOs).</w:t>
      </w:r>
    </w:p>
    <w:p w:rsidR="00220193" w:rsidRPr="008E63BB" w:rsidRDefault="00220193" w:rsidP="00A22FFB">
      <w:pPr>
        <w:pStyle w:val="Heading4"/>
        <w:rPr>
          <w:rFonts w:cs="Arial"/>
        </w:rPr>
      </w:pPr>
      <w:r w:rsidRPr="008E63BB">
        <w:rPr>
          <w:rFonts w:cs="Arial"/>
        </w:rPr>
        <w:t>Purpose</w:t>
      </w:r>
    </w:p>
    <w:p w:rsidR="00220193" w:rsidRPr="008E63BB" w:rsidRDefault="00220193" w:rsidP="00A22FFB">
      <w:pPr>
        <w:pStyle w:val="DHHSbullet1"/>
        <w:numPr>
          <w:ilvl w:val="0"/>
          <w:numId w:val="0"/>
        </w:numPr>
        <w:rPr>
          <w:rFonts w:cs="Arial"/>
        </w:rPr>
      </w:pPr>
      <w:r w:rsidRPr="008E63BB">
        <w:rPr>
          <w:rFonts w:cs="Arial"/>
        </w:rPr>
        <w:t>To provide Aboriginal people and families with a range of prevention</w:t>
      </w:r>
      <w:r w:rsidR="00987D2B" w:rsidRPr="008E63BB">
        <w:rPr>
          <w:rFonts w:cs="Arial"/>
        </w:rPr>
        <w:t>,</w:t>
      </w:r>
      <w:r w:rsidRPr="008E63BB">
        <w:rPr>
          <w:rFonts w:cs="Arial"/>
        </w:rPr>
        <w:t xml:space="preserve"> early intervention </w:t>
      </w:r>
      <w:r w:rsidR="00987D2B" w:rsidRPr="008E63BB">
        <w:rPr>
          <w:rFonts w:cs="Arial"/>
        </w:rPr>
        <w:t xml:space="preserve">and </w:t>
      </w:r>
      <w:r w:rsidRPr="008E63BB">
        <w:rPr>
          <w:rFonts w:cs="Arial"/>
        </w:rPr>
        <w:t xml:space="preserve">group support </w:t>
      </w:r>
      <w:r w:rsidR="00987D2B" w:rsidRPr="008E63BB">
        <w:rPr>
          <w:rFonts w:cs="Arial"/>
        </w:rPr>
        <w:t>services including</w:t>
      </w:r>
      <w:r w:rsidRPr="008E63BB">
        <w:rPr>
          <w:rFonts w:cs="Arial"/>
        </w:rPr>
        <w:t xml:space="preserve"> counselling, brief intervention</w:t>
      </w:r>
      <w:r w:rsidR="00987D2B" w:rsidRPr="008E63BB">
        <w:rPr>
          <w:rFonts w:cs="Arial"/>
        </w:rPr>
        <w:t>,</w:t>
      </w:r>
      <w:r w:rsidRPr="008E63BB">
        <w:rPr>
          <w:rFonts w:cs="Arial"/>
        </w:rPr>
        <w:t xml:space="preserve"> referral to appropriate AOD</w:t>
      </w:r>
      <w:r w:rsidR="00987D2B" w:rsidRPr="008E63BB">
        <w:rPr>
          <w:rFonts w:cs="Arial"/>
        </w:rPr>
        <w:t xml:space="preserve"> services including</w:t>
      </w:r>
      <w:r w:rsidRPr="008E63BB">
        <w:rPr>
          <w:rFonts w:cs="Arial"/>
        </w:rPr>
        <w:t xml:space="preserve"> withdrawal and rehabilitation treatment</w:t>
      </w:r>
      <w:r w:rsidR="00987D2B" w:rsidRPr="008E63BB">
        <w:rPr>
          <w:rFonts w:cs="Arial"/>
        </w:rPr>
        <w:t>, care coordination and ongoing support</w:t>
      </w:r>
      <w:r w:rsidRPr="008E63BB">
        <w:rPr>
          <w:rFonts w:cs="Arial"/>
        </w:rPr>
        <w:t xml:space="preserve">. </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220193" w:rsidRPr="008E63BB" w:rsidRDefault="00220193" w:rsidP="00141414">
      <w:pPr>
        <w:pStyle w:val="DHHSBody0"/>
        <w:rPr>
          <w:lang w:val="en-US"/>
        </w:rPr>
      </w:pPr>
      <w:r w:rsidRPr="008E63BB">
        <w:t xml:space="preserve">Aboriginal people experiencing issues related to problematic </w:t>
      </w:r>
      <w:r w:rsidR="008A4944" w:rsidRPr="008E63BB">
        <w:t>AOD</w:t>
      </w:r>
      <w:r w:rsidRPr="008E63BB">
        <w:t xml:space="preserve"> use</w:t>
      </w:r>
      <w:r w:rsidRPr="008E63BB">
        <w:rPr>
          <w:lang w:val="en-US"/>
        </w:rPr>
        <w:t xml:space="preserve"> and their families, friends and carers.</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EC7E03" w:rsidRPr="00EC7E03" w:rsidRDefault="009030B6" w:rsidP="00141414">
      <w:pPr>
        <w:pStyle w:val="DHHSBody0"/>
      </w:pPr>
      <w:r>
        <w:t>Aboriginal AOD w</w:t>
      </w:r>
      <w:r w:rsidR="00EC7E03" w:rsidRPr="00EC7E03">
        <w:t>orkers</w:t>
      </w:r>
      <w:r w:rsidR="00EC7E03">
        <w:t xml:space="preserve"> undertake </w:t>
      </w:r>
      <w:r w:rsidR="00EC7E03" w:rsidRPr="008E63BB">
        <w:t>the fo</w:t>
      </w:r>
      <w:r w:rsidR="00425435">
        <w:t>llowing functions.</w:t>
      </w:r>
    </w:p>
    <w:p w:rsidR="00220193" w:rsidRPr="008E63BB" w:rsidRDefault="00425435" w:rsidP="0094771A">
      <w:pPr>
        <w:pStyle w:val="DHHSbullet1"/>
      </w:pPr>
      <w:r>
        <w:t>P</w:t>
      </w:r>
      <w:r w:rsidR="00220193" w:rsidRPr="008E63BB">
        <w:t xml:space="preserve">rovide structured assessments of </w:t>
      </w:r>
      <w:r w:rsidR="008A4944" w:rsidRPr="008E63BB">
        <w:t>AOD</w:t>
      </w:r>
      <w:r w:rsidR="00220193" w:rsidRPr="008E63BB">
        <w:t xml:space="preserve"> consumption, health and psychological factors</w:t>
      </w:r>
      <w:r>
        <w:t>.</w:t>
      </w:r>
    </w:p>
    <w:p w:rsidR="00220193" w:rsidRPr="008E63BB" w:rsidRDefault="00425435" w:rsidP="0094771A">
      <w:pPr>
        <w:pStyle w:val="DHHSbullet1"/>
      </w:pPr>
      <w:r>
        <w:t>I</w:t>
      </w:r>
      <w:r w:rsidR="00220193" w:rsidRPr="008E63BB">
        <w:t xml:space="preserve">ncrease awareness of </w:t>
      </w:r>
      <w:r w:rsidR="008A4944" w:rsidRPr="008E63BB">
        <w:t>AOD</w:t>
      </w:r>
      <w:r w:rsidR="00220193" w:rsidRPr="008E63BB">
        <w:t xml:space="preserve"> problems and their effects through participation in culturally sensitive and appropriate health promotion activities</w:t>
      </w:r>
      <w:r>
        <w:t>.</w:t>
      </w:r>
    </w:p>
    <w:p w:rsidR="00220193" w:rsidRPr="008E63BB" w:rsidRDefault="00425435" w:rsidP="0094771A">
      <w:pPr>
        <w:pStyle w:val="DHHSbullet1"/>
      </w:pPr>
      <w:r>
        <w:t>P</w:t>
      </w:r>
      <w:r w:rsidR="00220193" w:rsidRPr="008E63BB">
        <w:t>rovide referral to counselling, withdrawal, post-withdrawal support and other funded treatment interventions</w:t>
      </w:r>
      <w:r w:rsidR="00B84E30">
        <w:t xml:space="preserve"> (</w:t>
      </w:r>
      <w:r w:rsidR="00B84E30" w:rsidRPr="00B84E30">
        <w:t>to streamline access to more intensive services where required, Aboriginal AOD workers may establish direct referr</w:t>
      </w:r>
      <w:r w:rsidR="009030B6">
        <w:t>al arrangements with mainstream</w:t>
      </w:r>
      <w:r w:rsidR="00B84E30" w:rsidRPr="00B84E30">
        <w:t xml:space="preserve"> AOD services)</w:t>
      </w:r>
      <w:r w:rsidRPr="00B84E30">
        <w:t>.</w:t>
      </w:r>
    </w:p>
    <w:p w:rsidR="00220193" w:rsidRPr="008E63BB" w:rsidRDefault="00425435" w:rsidP="0094771A">
      <w:pPr>
        <w:pStyle w:val="DHHSbullet1"/>
      </w:pPr>
      <w:r>
        <w:t>E</w:t>
      </w:r>
      <w:r w:rsidR="00220193" w:rsidRPr="008E63BB">
        <w:t>nsure strong linkages with other health and welfare services in the community</w:t>
      </w:r>
      <w:r>
        <w:t>.</w:t>
      </w:r>
    </w:p>
    <w:p w:rsidR="00FA09B8" w:rsidRPr="008E63BB" w:rsidRDefault="00425435" w:rsidP="0094771A">
      <w:pPr>
        <w:pStyle w:val="DHHSbullet1"/>
      </w:pPr>
      <w:r>
        <w:t>W</w:t>
      </w:r>
      <w:r w:rsidR="00EC7E03">
        <w:t xml:space="preserve">ork with ACSO COATS </w:t>
      </w:r>
      <w:r w:rsidR="001F1121">
        <w:t>and the appropriate c</w:t>
      </w:r>
      <w:r w:rsidR="00FA09B8" w:rsidRPr="008E63BB">
        <w:t>ourts to facilitate support and treatment</w:t>
      </w:r>
      <w:r w:rsidR="009030B6">
        <w:t xml:space="preserve"> for forensic clients</w:t>
      </w:r>
      <w:r>
        <w:t>.</w:t>
      </w:r>
      <w:r w:rsidR="00FA09B8" w:rsidRPr="008E63BB">
        <w:t xml:space="preserve"> </w:t>
      </w:r>
    </w:p>
    <w:p w:rsidR="00F73CBF" w:rsidRPr="008E63BB" w:rsidRDefault="00425435" w:rsidP="0094771A">
      <w:pPr>
        <w:pStyle w:val="DHHSbullet1"/>
      </w:pPr>
      <w:r>
        <w:t>P</w:t>
      </w:r>
      <w:r w:rsidR="00220193" w:rsidRPr="008E63BB">
        <w:t xml:space="preserve">rovide other appropriate services, where relevant, for carers and families of those affected by </w:t>
      </w:r>
      <w:r w:rsidR="008A4944" w:rsidRPr="008E63BB">
        <w:t>AOD</w:t>
      </w:r>
      <w:r w:rsidR="00220193" w:rsidRPr="008E63BB">
        <w:t xml:space="preserve"> use</w:t>
      </w:r>
      <w:r>
        <w:t>.</w:t>
      </w:r>
    </w:p>
    <w:p w:rsidR="00220193" w:rsidRPr="008E63BB" w:rsidRDefault="00220193" w:rsidP="00A22FFB">
      <w:pPr>
        <w:pStyle w:val="Heading3"/>
        <w:rPr>
          <w:rFonts w:cs="Arial"/>
        </w:rPr>
      </w:pPr>
      <w:r w:rsidRPr="008E63BB">
        <w:rPr>
          <w:rFonts w:cs="Arial"/>
        </w:rPr>
        <w:t xml:space="preserve">Aboriginal </w:t>
      </w:r>
      <w:r w:rsidR="00A2749A" w:rsidRPr="008E63BB">
        <w:rPr>
          <w:rFonts w:cs="Arial"/>
        </w:rPr>
        <w:t xml:space="preserve">AOD </w:t>
      </w:r>
      <w:r w:rsidR="001F1121">
        <w:rPr>
          <w:rFonts w:cs="Arial"/>
        </w:rPr>
        <w:t>c</w:t>
      </w:r>
      <w:r w:rsidRPr="008E63BB">
        <w:rPr>
          <w:rFonts w:cs="Arial"/>
        </w:rPr>
        <w:t xml:space="preserve">linical </w:t>
      </w:r>
      <w:r w:rsidR="001F1121">
        <w:rPr>
          <w:rFonts w:cs="Arial"/>
        </w:rPr>
        <w:t>n</w:t>
      </w:r>
      <w:r w:rsidRPr="008E63BB">
        <w:rPr>
          <w:rFonts w:cs="Arial"/>
        </w:rPr>
        <w:t xml:space="preserve">ursing program </w:t>
      </w:r>
    </w:p>
    <w:p w:rsidR="00220193" w:rsidRPr="008E63BB" w:rsidRDefault="00220193" w:rsidP="00141414">
      <w:pPr>
        <w:pStyle w:val="DHHSBody0"/>
      </w:pPr>
      <w:r w:rsidRPr="008E63BB">
        <w:t>The Aboriginal</w:t>
      </w:r>
      <w:r w:rsidRPr="008E63BB">
        <w:rPr>
          <w:lang w:val="en-US"/>
        </w:rPr>
        <w:t xml:space="preserve"> </w:t>
      </w:r>
      <w:r w:rsidR="008A4944" w:rsidRPr="008E63BB">
        <w:rPr>
          <w:lang w:val="en-US"/>
        </w:rPr>
        <w:t>AOD</w:t>
      </w:r>
      <w:r w:rsidRPr="008E63BB">
        <w:rPr>
          <w:lang w:val="en-US"/>
        </w:rPr>
        <w:t xml:space="preserve"> clinical nursing program funds </w:t>
      </w:r>
      <w:r w:rsidR="009030B6">
        <w:t>n</w:t>
      </w:r>
      <w:r w:rsidRPr="008E63BB">
        <w:t>ursing positions</w:t>
      </w:r>
      <w:r w:rsidR="009030B6">
        <w:t xml:space="preserve"> that</w:t>
      </w:r>
      <w:r w:rsidRPr="008E63BB">
        <w:t xml:space="preserve"> are integrated with AOD and Social an</w:t>
      </w:r>
      <w:r w:rsidR="009030B6">
        <w:t>d Emotional Wellbeing teams to</w:t>
      </w:r>
      <w:r w:rsidRPr="008E63BB">
        <w:t xml:space="preserve"> provide appropriate treatment and support to clients and families. These teams provide holistic, culturally appropriate clinical care and support to clients throughout their AOD recovery pathway and link in with Aboriginal </w:t>
      </w:r>
      <w:r w:rsidR="008A4944" w:rsidRPr="008E63BB">
        <w:t>AOD</w:t>
      </w:r>
      <w:r w:rsidRPr="008E63BB">
        <w:t xml:space="preserve"> workers.  </w:t>
      </w:r>
    </w:p>
    <w:p w:rsidR="00220193" w:rsidRPr="008E63BB" w:rsidRDefault="00220193" w:rsidP="00A22FFB">
      <w:pPr>
        <w:pStyle w:val="Heading4"/>
        <w:rPr>
          <w:rFonts w:cs="Arial"/>
        </w:rPr>
      </w:pPr>
      <w:r w:rsidRPr="008E63BB">
        <w:rPr>
          <w:rFonts w:cs="Arial"/>
        </w:rPr>
        <w:lastRenderedPageBreak/>
        <w:t>Purpose</w:t>
      </w:r>
    </w:p>
    <w:p w:rsidR="00220193" w:rsidRPr="008E63BB" w:rsidRDefault="00220193" w:rsidP="00A22FFB">
      <w:pPr>
        <w:pStyle w:val="DHHSbullet1"/>
        <w:numPr>
          <w:ilvl w:val="0"/>
          <w:numId w:val="0"/>
        </w:numPr>
        <w:rPr>
          <w:rFonts w:cs="Arial"/>
        </w:rPr>
      </w:pPr>
      <w:r w:rsidRPr="008E63BB">
        <w:rPr>
          <w:rFonts w:cs="Arial"/>
        </w:rPr>
        <w:t xml:space="preserve">To provide Aboriginal people and families with a range of prevention and early intervention group support activities, counselling, brief intervention and referral to appropriate AOD withdrawal and residential rehabilitation </w:t>
      </w:r>
      <w:r w:rsidR="009030B6">
        <w:rPr>
          <w:rFonts w:cs="Arial"/>
        </w:rPr>
        <w:t>services</w:t>
      </w:r>
      <w:r w:rsidRPr="008E63BB">
        <w:rPr>
          <w:rFonts w:cs="Arial"/>
        </w:rPr>
        <w:t xml:space="preserve">. </w:t>
      </w:r>
    </w:p>
    <w:p w:rsidR="00220193" w:rsidRPr="008E63BB" w:rsidRDefault="00220193" w:rsidP="00A22FFB">
      <w:pPr>
        <w:pStyle w:val="Heading4"/>
        <w:rPr>
          <w:rFonts w:cs="Arial"/>
        </w:rPr>
      </w:pPr>
      <w:r w:rsidRPr="008E63BB">
        <w:rPr>
          <w:rFonts w:cs="Arial"/>
        </w:rPr>
        <w:t>Target group</w:t>
      </w:r>
    </w:p>
    <w:p w:rsidR="00EC7E03" w:rsidRPr="008E63BB" w:rsidRDefault="00EC7E03" w:rsidP="00141414">
      <w:pPr>
        <w:pStyle w:val="DHHSBody0"/>
        <w:rPr>
          <w:lang w:val="en-US"/>
        </w:rPr>
      </w:pPr>
      <w:r w:rsidRPr="008E63BB">
        <w:t>Aboriginal people experiencing issues related to problematic AOD use</w:t>
      </w:r>
      <w:r w:rsidR="001F1121">
        <w:rPr>
          <w:lang w:val="en-US"/>
        </w:rPr>
        <w:t>.</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EC7E03" w:rsidRPr="00EC7E03" w:rsidRDefault="00EC7E03" w:rsidP="00141414">
      <w:pPr>
        <w:pStyle w:val="DHHSBody0"/>
      </w:pPr>
      <w:r>
        <w:t xml:space="preserve">The program includes </w:t>
      </w:r>
      <w:r w:rsidRPr="008E63BB">
        <w:t>the fo</w:t>
      </w:r>
      <w:r w:rsidR="00425435">
        <w:t>llowing functions.</w:t>
      </w:r>
    </w:p>
    <w:p w:rsidR="00220193" w:rsidRPr="008E63BB" w:rsidRDefault="00425435" w:rsidP="0094771A">
      <w:pPr>
        <w:pStyle w:val="DHHSbullet1"/>
      </w:pPr>
      <w:r>
        <w:t>P</w:t>
      </w:r>
      <w:r w:rsidR="00220193" w:rsidRPr="008E63BB">
        <w:t xml:space="preserve">rovide structured assessments of </w:t>
      </w:r>
      <w:r w:rsidR="008A4944" w:rsidRPr="008E63BB">
        <w:t>AOD</w:t>
      </w:r>
      <w:r w:rsidR="00220193" w:rsidRPr="008E63BB">
        <w:t xml:space="preserve"> consumption, health and psychological factors</w:t>
      </w:r>
      <w:r>
        <w:t>.</w:t>
      </w:r>
    </w:p>
    <w:p w:rsidR="00220193" w:rsidRPr="008E63BB" w:rsidRDefault="00425435" w:rsidP="0094771A">
      <w:pPr>
        <w:pStyle w:val="DHHSbullet1"/>
      </w:pPr>
      <w:r>
        <w:t>I</w:t>
      </w:r>
      <w:r w:rsidR="00220193" w:rsidRPr="008E63BB">
        <w:t xml:space="preserve">ncrease awareness of </w:t>
      </w:r>
      <w:r w:rsidR="008A4944" w:rsidRPr="008E63BB">
        <w:t>AOD</w:t>
      </w:r>
      <w:r w:rsidR="00220193" w:rsidRPr="008E63BB">
        <w:t xml:space="preserve"> problems and their effects through participation in culturally sensitive and appropriate health promotion activities</w:t>
      </w:r>
      <w:r>
        <w:t>.</w:t>
      </w:r>
    </w:p>
    <w:p w:rsidR="00220193" w:rsidRPr="008E63BB" w:rsidRDefault="00425435" w:rsidP="0094771A">
      <w:pPr>
        <w:pStyle w:val="DHHSbullet1"/>
      </w:pPr>
      <w:r>
        <w:t>P</w:t>
      </w:r>
      <w:r w:rsidR="00220193" w:rsidRPr="008E63BB">
        <w:t xml:space="preserve">rovide clinical assessment, planning and intervention, referral to counselling, withdrawal, </w:t>
      </w:r>
      <w:r w:rsidR="007448D8" w:rsidRPr="008E63BB">
        <w:t xml:space="preserve">residential rehabilitation, </w:t>
      </w:r>
      <w:r w:rsidR="00220193" w:rsidRPr="008E63BB">
        <w:t>post-withdrawal support and other funded treatment interventions</w:t>
      </w:r>
      <w:r>
        <w:t>.</w:t>
      </w:r>
    </w:p>
    <w:p w:rsidR="00220193" w:rsidRPr="008E63BB" w:rsidRDefault="00425435" w:rsidP="0094771A">
      <w:pPr>
        <w:pStyle w:val="DHHSbullet1"/>
      </w:pPr>
      <w:r>
        <w:t>E</w:t>
      </w:r>
      <w:r w:rsidR="00220193" w:rsidRPr="008E63BB">
        <w:t>nsure strong linkages with other health and welfare services in the community</w:t>
      </w:r>
      <w:r>
        <w:t>.</w:t>
      </w:r>
    </w:p>
    <w:p w:rsidR="00220193" w:rsidRPr="008E63BB" w:rsidRDefault="00425435" w:rsidP="0094771A">
      <w:pPr>
        <w:pStyle w:val="DHHSbullet1lastline"/>
      </w:pPr>
      <w:r>
        <w:t>P</w:t>
      </w:r>
      <w:r w:rsidR="00220193" w:rsidRPr="008E63BB">
        <w:t xml:space="preserve">rovide other appropriate services, where relevant, for carers and families of those affected by </w:t>
      </w:r>
      <w:r w:rsidR="008A4944" w:rsidRPr="008E63BB">
        <w:t>AOD</w:t>
      </w:r>
      <w:r w:rsidR="00220193" w:rsidRPr="008E63BB">
        <w:t xml:space="preserve"> use</w:t>
      </w:r>
      <w:r w:rsidR="00EC7E03">
        <w:t>.</w:t>
      </w:r>
    </w:p>
    <w:p w:rsidR="00220193" w:rsidRPr="008E63BB" w:rsidRDefault="00220193" w:rsidP="00A22FFB">
      <w:pPr>
        <w:pStyle w:val="Heading3"/>
        <w:rPr>
          <w:rFonts w:cs="Arial"/>
        </w:rPr>
      </w:pPr>
      <w:r w:rsidRPr="008E63BB">
        <w:rPr>
          <w:rStyle w:val="Heading4Char"/>
          <w:rFonts w:eastAsia="MS Gothic" w:cs="Arial"/>
          <w:b/>
        </w:rPr>
        <w:t xml:space="preserve">Bunjilwarra Aboriginal Youth </w:t>
      </w:r>
      <w:r w:rsidR="007331B3" w:rsidRPr="008E63BB">
        <w:rPr>
          <w:rStyle w:val="Heading4Char"/>
          <w:rFonts w:eastAsia="MS Gothic" w:cs="Arial"/>
          <w:b/>
        </w:rPr>
        <w:t>AOD</w:t>
      </w:r>
      <w:r w:rsidRPr="008E63BB">
        <w:rPr>
          <w:rStyle w:val="Heading4Char"/>
          <w:rFonts w:eastAsia="MS Gothic" w:cs="Arial"/>
          <w:b/>
        </w:rPr>
        <w:t xml:space="preserve"> Healing Service</w:t>
      </w:r>
    </w:p>
    <w:p w:rsidR="00220193" w:rsidRPr="008E63BB" w:rsidRDefault="00220193" w:rsidP="00141414">
      <w:pPr>
        <w:pStyle w:val="DHHSBody0"/>
      </w:pPr>
      <w:r w:rsidRPr="008E63BB">
        <w:t xml:space="preserve">The Bunjilwarra Aboriginal Youth </w:t>
      </w:r>
      <w:r w:rsidR="007331B3" w:rsidRPr="008E63BB">
        <w:t>AOD</w:t>
      </w:r>
      <w:r w:rsidRPr="008E63BB">
        <w:t xml:space="preserve"> Healing Service is a purpose-built statewide 12-bed </w:t>
      </w:r>
      <w:r w:rsidR="008A4944" w:rsidRPr="008E63BB">
        <w:t>AOD</w:t>
      </w:r>
      <w:r w:rsidRPr="008E63BB">
        <w:t xml:space="preserve"> residential rehabilitation and healing service. The service is managed by the Victorian Aboriginal Health Service (VAHS) in partnership with </w:t>
      </w:r>
      <w:r w:rsidR="007E24D7">
        <w:t>YSAS</w:t>
      </w:r>
      <w:r w:rsidRPr="008E63BB">
        <w:t xml:space="preserve"> with the support of local Aboriginal and non-Aboriginal health services.</w:t>
      </w:r>
    </w:p>
    <w:p w:rsidR="00220193" w:rsidRPr="008E63BB" w:rsidRDefault="00220193" w:rsidP="00A22FFB">
      <w:pPr>
        <w:pStyle w:val="Heading4"/>
        <w:rPr>
          <w:rFonts w:cs="Arial"/>
        </w:rPr>
      </w:pPr>
      <w:r w:rsidRPr="008E63BB">
        <w:rPr>
          <w:rFonts w:cs="Arial"/>
        </w:rPr>
        <w:t>Purpose</w:t>
      </w:r>
    </w:p>
    <w:p w:rsidR="00220193" w:rsidRPr="008E63BB" w:rsidRDefault="00220193" w:rsidP="00141414">
      <w:pPr>
        <w:pStyle w:val="DHHSBody0"/>
      </w:pPr>
      <w:r w:rsidRPr="008E63BB">
        <w:t xml:space="preserve">Bunjilwarra offers Aboriginal youth a supportive environment to address their </w:t>
      </w:r>
      <w:r w:rsidR="008A4944" w:rsidRPr="008E63BB">
        <w:t>AOD</w:t>
      </w:r>
      <w:r w:rsidRPr="008E63BB">
        <w:t xml:space="preserve"> issues, through active participation in therapeutic and structured programs designed to assist them to develop living skills, and to strengthen their cultural identity and spiritual wellbeing.</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220193" w:rsidRPr="008E63BB" w:rsidRDefault="00220193" w:rsidP="00EE21FA">
      <w:pPr>
        <w:pStyle w:val="DHHSBody0"/>
      </w:pPr>
      <w:r w:rsidRPr="008E63BB">
        <w:t xml:space="preserve">Aboriginal young people </w:t>
      </w:r>
      <w:r w:rsidR="00CB04F3">
        <w:t>aged 16</w:t>
      </w:r>
      <w:r w:rsidR="009429B2">
        <w:t>–</w:t>
      </w:r>
      <w:r w:rsidR="00CB04F3">
        <w:t xml:space="preserve">25 years </w:t>
      </w:r>
      <w:r w:rsidR="00CB04F3" w:rsidRPr="008E63BB">
        <w:t>experiencing issues related to problematic AOD use</w:t>
      </w:r>
      <w:r w:rsidR="00CB04F3">
        <w:rPr>
          <w:lang w:val="en-US"/>
        </w:rPr>
        <w:t>.</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CB04F3" w:rsidRPr="00CB04F3" w:rsidRDefault="00CB04F3" w:rsidP="00141414">
      <w:pPr>
        <w:pStyle w:val="DHHSBody0"/>
      </w:pPr>
      <w:r>
        <w:t>The service</w:t>
      </w:r>
      <w:r w:rsidR="001662F6">
        <w:t xml:space="preserve"> </w:t>
      </w:r>
      <w:r>
        <w:t xml:space="preserve">includes </w:t>
      </w:r>
      <w:r w:rsidRPr="008E63BB">
        <w:t>the fo</w:t>
      </w:r>
      <w:r w:rsidR="00425435">
        <w:t>llowing functions.</w:t>
      </w:r>
    </w:p>
    <w:p w:rsidR="00220193" w:rsidRPr="008E63BB" w:rsidRDefault="00425435" w:rsidP="0094771A">
      <w:pPr>
        <w:pStyle w:val="DHHSbullet1"/>
      </w:pPr>
      <w:r>
        <w:t>A</w:t>
      </w:r>
      <w:r w:rsidR="00220193" w:rsidRPr="008E63BB">
        <w:t>dopt a holistic approach that recognises physical, emotional and spiritual needs</w:t>
      </w:r>
      <w:r>
        <w:t>.</w:t>
      </w:r>
      <w:r w:rsidR="00220193" w:rsidRPr="008E63BB">
        <w:t xml:space="preserve"> </w:t>
      </w:r>
    </w:p>
    <w:p w:rsidR="00220193" w:rsidRPr="008E63BB" w:rsidRDefault="00425435" w:rsidP="0094771A">
      <w:pPr>
        <w:pStyle w:val="DHHSbullet1"/>
      </w:pPr>
      <w:r>
        <w:t>S</w:t>
      </w:r>
      <w:r w:rsidR="00220193" w:rsidRPr="008E63BB">
        <w:t>trengthen and build a young person’s understandings and connections to their individual Aboriginal community and culture</w:t>
      </w:r>
      <w:r>
        <w:t>.</w:t>
      </w:r>
      <w:r w:rsidR="00220193" w:rsidRPr="008E63BB">
        <w:t xml:space="preserve">  </w:t>
      </w:r>
    </w:p>
    <w:p w:rsidR="00220193" w:rsidRPr="008E63BB" w:rsidRDefault="00425435" w:rsidP="0094771A">
      <w:pPr>
        <w:pStyle w:val="DHHSbullet1"/>
      </w:pPr>
      <w:r>
        <w:t>O</w:t>
      </w:r>
      <w:r w:rsidR="00220193" w:rsidRPr="008E63BB">
        <w:t xml:space="preserve">perate in partnership and with the support of local Aboriginal and non-Aboriginal health services.  </w:t>
      </w:r>
    </w:p>
    <w:p w:rsidR="00220193" w:rsidRPr="008E63BB" w:rsidRDefault="00425435" w:rsidP="0094771A">
      <w:pPr>
        <w:pStyle w:val="DHHSbullet1"/>
      </w:pPr>
      <w:r>
        <w:t>A</w:t>
      </w:r>
      <w:r w:rsidR="00220193" w:rsidRPr="008E63BB">
        <w:t>chieve effective transition, exit and after-care back into community</w:t>
      </w:r>
      <w:r>
        <w:t>.</w:t>
      </w:r>
      <w:r w:rsidR="00220193" w:rsidRPr="008E63BB">
        <w:t xml:space="preserve"> </w:t>
      </w:r>
    </w:p>
    <w:p w:rsidR="00220193" w:rsidRDefault="00425435" w:rsidP="0094771A">
      <w:pPr>
        <w:pStyle w:val="DHHSbullet1lastline"/>
      </w:pPr>
      <w:r>
        <w:t>W</w:t>
      </w:r>
      <w:r w:rsidR="00220193" w:rsidRPr="008E63BB">
        <w:t>ork with key service providers and established networks and relationships across the state, to plan and coordinate client transition and after-care</w:t>
      </w:r>
      <w:r w:rsidR="00CB04F3">
        <w:t>.</w:t>
      </w:r>
    </w:p>
    <w:p w:rsidR="001662F6" w:rsidRPr="008E63BB" w:rsidRDefault="000366D8" w:rsidP="0094771A">
      <w:pPr>
        <w:pStyle w:val="DHHSbullet1lastline"/>
      </w:pPr>
      <w:r>
        <w:t xml:space="preserve">For further clarification of key service requirements, please refer </w:t>
      </w:r>
      <w:r w:rsidR="001662F6">
        <w:t>to the</w:t>
      </w:r>
      <w:r>
        <w:t xml:space="preserve"> earlier </w:t>
      </w:r>
      <w:r w:rsidR="001662F6">
        <w:t>y</w:t>
      </w:r>
      <w:r w:rsidR="001662F6" w:rsidRPr="001662F6">
        <w:t>outh residential rehabilitation</w:t>
      </w:r>
      <w:r>
        <w:t xml:space="preserve"> section.</w:t>
      </w:r>
    </w:p>
    <w:p w:rsidR="00220193" w:rsidRPr="008E63BB" w:rsidRDefault="006765B4" w:rsidP="00A22FFB">
      <w:pPr>
        <w:pStyle w:val="Heading3"/>
        <w:rPr>
          <w:rFonts w:cs="Arial"/>
        </w:rPr>
      </w:pPr>
      <w:r>
        <w:rPr>
          <w:rFonts w:cs="Arial"/>
        </w:rPr>
        <w:lastRenderedPageBreak/>
        <w:t>Aboriginal community AOD resource s</w:t>
      </w:r>
      <w:r w:rsidR="00220193" w:rsidRPr="008E63BB">
        <w:rPr>
          <w:rFonts w:cs="Arial"/>
        </w:rPr>
        <w:t>ervice</w:t>
      </w:r>
    </w:p>
    <w:p w:rsidR="00EE21FA" w:rsidRDefault="00EE21FA" w:rsidP="00EE21FA">
      <w:pPr>
        <w:pStyle w:val="DHHSBody0"/>
        <w:rPr>
          <w:b/>
          <w:bCs/>
        </w:rPr>
      </w:pPr>
      <w:r w:rsidRPr="00EE21FA">
        <w:t>The AOD resource service is Melbourne me</w:t>
      </w:r>
      <w:r w:rsidR="00E003D5">
        <w:t xml:space="preserve">tropolitan-based and provides responsive support as an </w:t>
      </w:r>
      <w:r w:rsidRPr="00EE21FA">
        <w:t xml:space="preserve">alternative to incarceration for Aboriginal persons who are found to be intoxicated or drug-affected in public. </w:t>
      </w:r>
    </w:p>
    <w:p w:rsidR="00220193" w:rsidRPr="008E63BB" w:rsidRDefault="00220193" w:rsidP="00A22FFB">
      <w:pPr>
        <w:pStyle w:val="Heading4"/>
        <w:rPr>
          <w:rFonts w:cs="Arial"/>
        </w:rPr>
      </w:pPr>
      <w:r w:rsidRPr="008E63BB">
        <w:rPr>
          <w:rFonts w:cs="Arial"/>
        </w:rPr>
        <w:t>Purpose</w:t>
      </w:r>
    </w:p>
    <w:p w:rsidR="00EE21FA" w:rsidRDefault="00EE21FA" w:rsidP="00EE21FA">
      <w:pPr>
        <w:pStyle w:val="DHHSBody0"/>
        <w:rPr>
          <w:b/>
          <w:bCs/>
        </w:rPr>
      </w:pPr>
      <w:r w:rsidRPr="00EE21FA">
        <w:t xml:space="preserve">The service provides support for Aboriginal people who come into contact with Victoria Police for public intoxication.  </w:t>
      </w:r>
    </w:p>
    <w:p w:rsidR="00220193" w:rsidRPr="008E63BB" w:rsidRDefault="00220193" w:rsidP="00A22FFB">
      <w:pPr>
        <w:pStyle w:val="Heading4"/>
        <w:rPr>
          <w:rFonts w:cs="Arial"/>
        </w:rPr>
      </w:pPr>
      <w:r w:rsidRPr="008E63BB">
        <w:rPr>
          <w:rFonts w:cs="Arial"/>
        </w:rPr>
        <w:t>Target group</w:t>
      </w:r>
    </w:p>
    <w:p w:rsidR="00EE21FA" w:rsidRDefault="00EE21FA" w:rsidP="00EE21FA">
      <w:pPr>
        <w:pStyle w:val="DHHSBody0"/>
        <w:rPr>
          <w:b/>
          <w:bCs/>
        </w:rPr>
      </w:pPr>
      <w:r w:rsidRPr="00EE21FA">
        <w:t xml:space="preserve">The primary target for this service is Aboriginal people who are </w:t>
      </w:r>
      <w:r w:rsidR="00A26CC7">
        <w:t>AOD</w:t>
      </w:r>
      <w:r w:rsidRPr="00EE21FA">
        <w:t xml:space="preserve"> affected. The service can support up to six clients at a time. </w:t>
      </w:r>
    </w:p>
    <w:p w:rsidR="00EE21FA" w:rsidRPr="00EE21FA" w:rsidRDefault="00EE21FA" w:rsidP="00EE21FA">
      <w:pPr>
        <w:pStyle w:val="Heading4"/>
      </w:pPr>
      <w:r w:rsidRPr="00EE21FA">
        <w:t>Key service requirements</w:t>
      </w:r>
    </w:p>
    <w:p w:rsidR="00EE21FA" w:rsidRPr="00EE21FA" w:rsidRDefault="00EE21FA" w:rsidP="00EE21FA">
      <w:pPr>
        <w:pStyle w:val="DHHSBody0"/>
      </w:pPr>
      <w:r w:rsidRPr="00EE21FA">
        <w:t>The AOD resource service undertakes the following functions.</w:t>
      </w:r>
    </w:p>
    <w:p w:rsidR="00EE21FA" w:rsidRPr="00925EDF" w:rsidRDefault="00EE21FA" w:rsidP="0094771A">
      <w:pPr>
        <w:pStyle w:val="DHHSbullet1"/>
      </w:pPr>
      <w:r w:rsidRPr="00925EDF">
        <w:t>Respond to referrals from Victoria Police and the Victorian Aboriginal Legal Service.</w:t>
      </w:r>
    </w:p>
    <w:p w:rsidR="00EE21FA" w:rsidRPr="00925EDF" w:rsidRDefault="00EE21FA" w:rsidP="0094771A">
      <w:pPr>
        <w:pStyle w:val="DHHSbullet1"/>
      </w:pPr>
      <w:r w:rsidRPr="00925EDF">
        <w:t>Undertake a risk assessment to determine client safety and suitability for the service.</w:t>
      </w:r>
    </w:p>
    <w:p w:rsidR="00EE21FA" w:rsidRPr="00925EDF" w:rsidRDefault="00EE21FA" w:rsidP="0094771A">
      <w:pPr>
        <w:pStyle w:val="DHHSbullet1"/>
      </w:pPr>
      <w:r w:rsidRPr="00925EDF">
        <w:t xml:space="preserve">Provide short-term </w:t>
      </w:r>
      <w:r w:rsidR="00A26CC7" w:rsidRPr="00925EDF">
        <w:t>AOD</w:t>
      </w:r>
      <w:r w:rsidRPr="00925EDF">
        <w:t xml:space="preserve"> support.</w:t>
      </w:r>
      <w:r w:rsidR="0021260D">
        <w:t xml:space="preserve"> </w:t>
      </w:r>
      <w:r w:rsidR="0021260D" w:rsidRPr="0021260D">
        <w:t>The length of stay for clients vari</w:t>
      </w:r>
      <w:r w:rsidR="0021260D">
        <w:t>es with the maximum time being two</w:t>
      </w:r>
      <w:r w:rsidR="0021260D" w:rsidRPr="0021260D">
        <w:t xml:space="preserve"> days.</w:t>
      </w:r>
    </w:p>
    <w:p w:rsidR="00EE21FA" w:rsidRPr="00EE21FA" w:rsidRDefault="00EE21FA" w:rsidP="0094771A">
      <w:pPr>
        <w:pStyle w:val="DHHSbullet1lastline"/>
      </w:pPr>
      <w:r w:rsidRPr="00EE21FA">
        <w:t>Link clients to Aboriginal and mainstream AOD, homelessness and welfare servi</w:t>
      </w:r>
      <w:r>
        <w:t>ces as appropriate.</w:t>
      </w:r>
    </w:p>
    <w:p w:rsidR="00220193" w:rsidRPr="008E63BB" w:rsidRDefault="00220193" w:rsidP="00A22FFB">
      <w:pPr>
        <w:pStyle w:val="Heading3"/>
        <w:rPr>
          <w:rFonts w:cs="Arial"/>
        </w:rPr>
      </w:pPr>
      <w:r w:rsidRPr="008E63BB">
        <w:rPr>
          <w:rFonts w:cs="Arial"/>
          <w:lang w:val="en-US"/>
        </w:rPr>
        <w:t xml:space="preserve">Aboriginal </w:t>
      </w:r>
      <w:r w:rsidR="004C28A6" w:rsidRPr="008E63BB">
        <w:rPr>
          <w:rFonts w:cs="Arial"/>
          <w:lang w:val="en-US"/>
        </w:rPr>
        <w:t>AOD</w:t>
      </w:r>
      <w:r w:rsidR="00A22FFB">
        <w:rPr>
          <w:rFonts w:cs="Arial"/>
          <w:lang w:val="en-US"/>
        </w:rPr>
        <w:t xml:space="preserve"> diversion w</w:t>
      </w:r>
      <w:r w:rsidRPr="008E63BB">
        <w:rPr>
          <w:rFonts w:cs="Arial"/>
          <w:lang w:val="en-US"/>
        </w:rPr>
        <w:t xml:space="preserve">orkers in mainstream AOD services </w:t>
      </w:r>
    </w:p>
    <w:p w:rsidR="00220193" w:rsidRPr="008E63BB" w:rsidRDefault="00220193" w:rsidP="00141414">
      <w:pPr>
        <w:pStyle w:val="DHHSBody0"/>
      </w:pPr>
      <w:r w:rsidRPr="008E63BB">
        <w:t xml:space="preserve">Aboriginal </w:t>
      </w:r>
      <w:r w:rsidR="007331B3" w:rsidRPr="008E63BB">
        <w:t>AOD</w:t>
      </w:r>
      <w:r w:rsidR="00A22FFB">
        <w:t xml:space="preserve"> d</w:t>
      </w:r>
      <w:r w:rsidRPr="008E63BB">
        <w:t>iversion workers provide culturally safe support and referral service for Aboriginal fore</w:t>
      </w:r>
      <w:r w:rsidR="00F41AB3">
        <w:t>nsic clients referred from the c</w:t>
      </w:r>
      <w:r w:rsidRPr="008E63BB">
        <w:t xml:space="preserve">ourts into </w:t>
      </w:r>
      <w:r w:rsidR="008A4944" w:rsidRPr="008E63BB">
        <w:t>AOD</w:t>
      </w:r>
      <w:r w:rsidRPr="008E63BB">
        <w:t xml:space="preserve"> treatment.</w:t>
      </w:r>
    </w:p>
    <w:p w:rsidR="00220193" w:rsidRPr="008E63BB" w:rsidRDefault="00220193" w:rsidP="00A22FFB">
      <w:pPr>
        <w:pStyle w:val="Heading4"/>
        <w:rPr>
          <w:rFonts w:cs="Arial"/>
        </w:rPr>
      </w:pPr>
      <w:r w:rsidRPr="008E63BB">
        <w:rPr>
          <w:rFonts w:cs="Arial"/>
        </w:rPr>
        <w:t>Purpose</w:t>
      </w:r>
    </w:p>
    <w:p w:rsidR="00220193" w:rsidRPr="008E63BB" w:rsidRDefault="00220193" w:rsidP="00141414">
      <w:pPr>
        <w:pStyle w:val="DHHSBody0"/>
      </w:pPr>
      <w:r w:rsidRPr="008E63BB">
        <w:t xml:space="preserve">Aboriginal </w:t>
      </w:r>
      <w:r w:rsidR="007331B3" w:rsidRPr="008E63BB">
        <w:t>AOD</w:t>
      </w:r>
      <w:r w:rsidR="00A22FFB">
        <w:t xml:space="preserve"> d</w:t>
      </w:r>
      <w:r w:rsidRPr="008E63BB">
        <w:t xml:space="preserve">iversion workers operate in mainstream </w:t>
      </w:r>
      <w:r w:rsidR="008A4944" w:rsidRPr="008E63BB">
        <w:t>AOD</w:t>
      </w:r>
      <w:r w:rsidRPr="008E63BB">
        <w:t xml:space="preserve"> ser</w:t>
      </w:r>
      <w:r w:rsidR="001F1121">
        <w:t>vices located near Koori c</w:t>
      </w:r>
      <w:r w:rsidRPr="008E63BB">
        <w:t>ourts.  Their role is to pr</w:t>
      </w:r>
      <w:r w:rsidR="001F1121">
        <w:t>ovide a link between the Koori c</w:t>
      </w:r>
      <w:r w:rsidRPr="008E63BB">
        <w:t xml:space="preserve">ourt, the Aboriginal community and the </w:t>
      </w:r>
      <w:r w:rsidR="008A4944" w:rsidRPr="008E63BB">
        <w:t>AOD</w:t>
      </w:r>
      <w:r w:rsidRPr="008E63BB">
        <w:t xml:space="preserve"> treatment service system, and provide a service tailored to the needs of offend</w:t>
      </w:r>
      <w:r w:rsidR="001F1121">
        <w:t>ers appearing before the Koori c</w:t>
      </w:r>
      <w:r w:rsidRPr="008E63BB">
        <w:t>ourt.</w:t>
      </w:r>
    </w:p>
    <w:p w:rsidR="00220193" w:rsidRPr="008E63BB" w:rsidRDefault="00220193" w:rsidP="00A22FFB">
      <w:pPr>
        <w:pStyle w:val="Heading4"/>
        <w:rPr>
          <w:rFonts w:cs="Arial"/>
          <w:lang w:val="en-US"/>
        </w:rPr>
      </w:pPr>
      <w:r w:rsidRPr="008E63BB">
        <w:rPr>
          <w:rFonts w:cs="Arial"/>
          <w:lang w:val="en-US"/>
        </w:rPr>
        <w:t xml:space="preserve">Target </w:t>
      </w:r>
      <w:r w:rsidR="00E61BD4" w:rsidRPr="008E63BB">
        <w:rPr>
          <w:rFonts w:cs="Arial"/>
          <w:lang w:val="en-US"/>
        </w:rPr>
        <w:t>g</w:t>
      </w:r>
      <w:r w:rsidRPr="008E63BB">
        <w:rPr>
          <w:rFonts w:cs="Arial"/>
          <w:lang w:val="en-US"/>
        </w:rPr>
        <w:t>roup</w:t>
      </w:r>
    </w:p>
    <w:p w:rsidR="00220193" w:rsidRPr="008E63BB" w:rsidRDefault="00220193" w:rsidP="00141414">
      <w:pPr>
        <w:pStyle w:val="DHHSBody0"/>
      </w:pPr>
      <w:r w:rsidRPr="008E63BB">
        <w:t>Clie</w:t>
      </w:r>
      <w:r w:rsidR="001F1121">
        <w:t>nts appearing before the Koori c</w:t>
      </w:r>
      <w:r w:rsidRPr="008E63BB">
        <w:t>ourt.</w:t>
      </w:r>
    </w:p>
    <w:p w:rsidR="00220193" w:rsidRDefault="00220193" w:rsidP="00A22FFB">
      <w:pPr>
        <w:pStyle w:val="Heading4"/>
        <w:rPr>
          <w:rFonts w:cs="Arial"/>
          <w:lang w:val="en-US"/>
        </w:rPr>
      </w:pPr>
      <w:r w:rsidRPr="008E63BB">
        <w:rPr>
          <w:rFonts w:cs="Arial"/>
          <w:lang w:val="en-US"/>
        </w:rPr>
        <w:t>Key service requirements</w:t>
      </w:r>
    </w:p>
    <w:p w:rsidR="007036E2" w:rsidRPr="007036E2" w:rsidRDefault="007036E2" w:rsidP="00141414">
      <w:pPr>
        <w:pStyle w:val="DHHSBody0"/>
      </w:pPr>
      <w:r>
        <w:t xml:space="preserve">The service includes </w:t>
      </w:r>
      <w:r w:rsidRPr="008E63BB">
        <w:t>the fo</w:t>
      </w:r>
      <w:r w:rsidR="003473C9">
        <w:t>llowing functions.</w:t>
      </w:r>
    </w:p>
    <w:p w:rsidR="00220193" w:rsidRPr="00925EDF" w:rsidRDefault="003473C9" w:rsidP="0094771A">
      <w:pPr>
        <w:pStyle w:val="DHHSbullet1"/>
      </w:pPr>
      <w:r w:rsidRPr="00925EDF">
        <w:t>P</w:t>
      </w:r>
      <w:r w:rsidR="00220193" w:rsidRPr="00925EDF">
        <w:t xml:space="preserve">rovide structured assessments of </w:t>
      </w:r>
      <w:r w:rsidR="008A4944" w:rsidRPr="00925EDF">
        <w:t>AOD</w:t>
      </w:r>
      <w:r w:rsidR="00220193" w:rsidRPr="00925EDF">
        <w:t xml:space="preserve"> consumption, health and psychological factors</w:t>
      </w:r>
      <w:r w:rsidRPr="00925EDF">
        <w:t>.</w:t>
      </w:r>
    </w:p>
    <w:p w:rsidR="00220193" w:rsidRPr="00925EDF" w:rsidRDefault="003473C9" w:rsidP="0094771A">
      <w:pPr>
        <w:pStyle w:val="DHHSbullet1"/>
      </w:pPr>
      <w:r w:rsidRPr="00925EDF">
        <w:t>I</w:t>
      </w:r>
      <w:r w:rsidR="00220193" w:rsidRPr="00925EDF">
        <w:t xml:space="preserve">ncrease awareness of </w:t>
      </w:r>
      <w:r w:rsidR="008A4944" w:rsidRPr="00925EDF">
        <w:t>AOD</w:t>
      </w:r>
      <w:r w:rsidR="00220193" w:rsidRPr="00925EDF">
        <w:t xml:space="preserve"> problems and their effects through delivery of culturally sensitive and appropri</w:t>
      </w:r>
      <w:r w:rsidR="00A1760D" w:rsidRPr="00925EDF">
        <w:t>ate health promotion activities</w:t>
      </w:r>
      <w:r w:rsidRPr="00925EDF">
        <w:t>.</w:t>
      </w:r>
    </w:p>
    <w:p w:rsidR="00220193" w:rsidRPr="00925EDF" w:rsidRDefault="003473C9" w:rsidP="0094771A">
      <w:pPr>
        <w:pStyle w:val="DHHSbullet1"/>
      </w:pPr>
      <w:r w:rsidRPr="00925EDF">
        <w:t>W</w:t>
      </w:r>
      <w:r w:rsidR="00220193" w:rsidRPr="00925EDF">
        <w:t xml:space="preserve">ork with the </w:t>
      </w:r>
      <w:r w:rsidR="00F41AB3" w:rsidRPr="00925EDF">
        <w:t>ACSO COATS and the appropriate c</w:t>
      </w:r>
      <w:r w:rsidR="00220193" w:rsidRPr="00925EDF">
        <w:t>ourts to f</w:t>
      </w:r>
      <w:r w:rsidRPr="00925EDF">
        <w:t>acilitate support and treatment.</w:t>
      </w:r>
    </w:p>
    <w:p w:rsidR="00220193" w:rsidRPr="00925EDF" w:rsidRDefault="003473C9" w:rsidP="0094771A">
      <w:pPr>
        <w:pStyle w:val="DHHSbullet1"/>
      </w:pPr>
      <w:r w:rsidRPr="00925EDF">
        <w:t>P</w:t>
      </w:r>
      <w:r w:rsidR="00220193" w:rsidRPr="00925EDF">
        <w:t>rovide referral to counselling, withdrawal, post-withdrawal support and other</w:t>
      </w:r>
      <w:r w:rsidR="00A1760D" w:rsidRPr="00925EDF">
        <w:t xml:space="preserve"> funded treatment interventions</w:t>
      </w:r>
      <w:r w:rsidRPr="00925EDF">
        <w:t>.</w:t>
      </w:r>
    </w:p>
    <w:p w:rsidR="00220193" w:rsidRPr="00925EDF" w:rsidRDefault="003473C9" w:rsidP="0094771A">
      <w:pPr>
        <w:pStyle w:val="DHHSbullet1"/>
      </w:pPr>
      <w:r w:rsidRPr="00925EDF">
        <w:t>E</w:t>
      </w:r>
      <w:r w:rsidR="00220193" w:rsidRPr="00925EDF">
        <w:t>nsure strong linkages with other health and welfare se</w:t>
      </w:r>
      <w:r w:rsidR="00A1760D" w:rsidRPr="00925EDF">
        <w:t>rvices in the general community</w:t>
      </w:r>
      <w:r w:rsidRPr="00925EDF">
        <w:t>.</w:t>
      </w:r>
    </w:p>
    <w:p w:rsidR="00220193" w:rsidRPr="008E63BB" w:rsidRDefault="003473C9" w:rsidP="0094771A">
      <w:pPr>
        <w:pStyle w:val="DHHSbullet1lastline"/>
      </w:pPr>
      <w:r>
        <w:t>E</w:t>
      </w:r>
      <w:r w:rsidR="00220193" w:rsidRPr="008E63BB">
        <w:t>nsure access to treatment services by assisting with arrangements for the care of children whose parents are participating in this program</w:t>
      </w:r>
      <w:r>
        <w:t>.</w:t>
      </w:r>
    </w:p>
    <w:p w:rsidR="00220193" w:rsidRPr="008E63BB" w:rsidRDefault="00220193" w:rsidP="00A22FFB">
      <w:pPr>
        <w:pStyle w:val="Heading3"/>
        <w:rPr>
          <w:rFonts w:cs="Arial"/>
        </w:rPr>
      </w:pPr>
      <w:r w:rsidRPr="008E63BB">
        <w:rPr>
          <w:rFonts w:cs="Arial"/>
        </w:rPr>
        <w:t xml:space="preserve">Mainstream </w:t>
      </w:r>
      <w:r w:rsidR="008A4944" w:rsidRPr="008E63BB">
        <w:rPr>
          <w:rFonts w:cs="Arial"/>
        </w:rPr>
        <w:t>AOD</w:t>
      </w:r>
      <w:r w:rsidRPr="008E63BB">
        <w:rPr>
          <w:rFonts w:cs="Arial"/>
        </w:rPr>
        <w:t xml:space="preserve"> treatment services</w:t>
      </w:r>
      <w:r w:rsidR="00E61BD4" w:rsidRPr="008E63BB">
        <w:rPr>
          <w:rFonts w:cs="Arial"/>
        </w:rPr>
        <w:t xml:space="preserve"> –</w:t>
      </w:r>
      <w:r w:rsidRPr="008E63BB">
        <w:rPr>
          <w:rFonts w:cs="Arial"/>
        </w:rPr>
        <w:t xml:space="preserve"> </w:t>
      </w:r>
      <w:r w:rsidR="00E61BD4" w:rsidRPr="008E63BB">
        <w:rPr>
          <w:rFonts w:cs="Arial"/>
        </w:rPr>
        <w:t>a</w:t>
      </w:r>
      <w:r w:rsidRPr="008E63BB">
        <w:rPr>
          <w:rFonts w:cs="Arial"/>
        </w:rPr>
        <w:t>ccess for Aboriginal people</w:t>
      </w:r>
    </w:p>
    <w:p w:rsidR="00220193" w:rsidRPr="008E63BB" w:rsidRDefault="00F461D8" w:rsidP="00141414">
      <w:pPr>
        <w:pStyle w:val="DHHSBody0"/>
      </w:pPr>
      <w:r w:rsidRPr="008E63BB">
        <w:t xml:space="preserve">All </w:t>
      </w:r>
      <w:r w:rsidR="008A4944" w:rsidRPr="008E63BB">
        <w:t>AOD</w:t>
      </w:r>
      <w:r w:rsidR="00220193" w:rsidRPr="008E63BB">
        <w:t xml:space="preserve"> services are expected to provide friendly, welcoming and culturally safe environments for Aboriginal people, and also provide service models that meet the needs of Aboriginal people.</w:t>
      </w:r>
    </w:p>
    <w:p w:rsidR="00220193" w:rsidRPr="008E63BB" w:rsidRDefault="00220193" w:rsidP="00A22FFB">
      <w:pPr>
        <w:pStyle w:val="Heading4"/>
        <w:rPr>
          <w:rFonts w:cs="Arial"/>
        </w:rPr>
      </w:pPr>
      <w:r w:rsidRPr="008E63BB">
        <w:rPr>
          <w:rFonts w:cs="Arial"/>
        </w:rPr>
        <w:lastRenderedPageBreak/>
        <w:t>Client pathways</w:t>
      </w:r>
    </w:p>
    <w:p w:rsidR="00220193" w:rsidRPr="008E63BB" w:rsidRDefault="00220193" w:rsidP="00141414">
      <w:pPr>
        <w:pStyle w:val="DHHSBody0"/>
      </w:pPr>
      <w:r w:rsidRPr="008E63BB">
        <w:t xml:space="preserve">Aboriginal-specific services provided by </w:t>
      </w:r>
      <w:r w:rsidR="005C7830">
        <w:t xml:space="preserve">ACCHOs and </w:t>
      </w:r>
      <w:r w:rsidR="00D64D8F" w:rsidRPr="008E63BB">
        <w:t>ACCOs</w:t>
      </w:r>
      <w:r w:rsidRPr="008E63BB">
        <w:t xml:space="preserve"> accept referrals from catchment-based </w:t>
      </w:r>
      <w:r w:rsidRPr="00A6757B">
        <w:t xml:space="preserve">intake </w:t>
      </w:r>
      <w:r w:rsidRPr="008E63BB">
        <w:t>services, as well as self-referrals and direct referrals from other services or through DirectLine.</w:t>
      </w:r>
    </w:p>
    <w:p w:rsidR="00220193" w:rsidRPr="008E63BB" w:rsidRDefault="00220193" w:rsidP="00141414">
      <w:pPr>
        <w:pStyle w:val="DHHSBody0"/>
      </w:pPr>
      <w:r w:rsidRPr="008E63BB">
        <w:t xml:space="preserve">Aboriginal people can also choose to access mainstream services through catchment-based </w:t>
      </w:r>
      <w:r w:rsidR="008A4944" w:rsidRPr="008E63BB">
        <w:t>AOD</w:t>
      </w:r>
      <w:r w:rsidRPr="008E63BB">
        <w:t xml:space="preserve"> </w:t>
      </w:r>
      <w:r w:rsidRPr="00A6757B">
        <w:t xml:space="preserve">intake </w:t>
      </w:r>
      <w:r w:rsidRPr="008E63BB">
        <w:t>services.</w:t>
      </w:r>
    </w:p>
    <w:p w:rsidR="00220193" w:rsidRPr="008E63BB" w:rsidRDefault="00220193" w:rsidP="00141414">
      <w:pPr>
        <w:pStyle w:val="DHHSBody0"/>
      </w:pPr>
      <w:r w:rsidRPr="008E63BB">
        <w:t xml:space="preserve">A designated Aboriginal care and recovery coordination function must be available in each catchment. The function encompasses a diversionary and generalist service response for Aboriginal clients, as required. </w:t>
      </w:r>
    </w:p>
    <w:p w:rsidR="00220193" w:rsidRPr="008E63BB" w:rsidRDefault="00220193" w:rsidP="00A22FFB">
      <w:pPr>
        <w:pStyle w:val="Heading4"/>
        <w:rPr>
          <w:rFonts w:cs="Arial"/>
        </w:rPr>
      </w:pPr>
      <w:r w:rsidRPr="008E63BB">
        <w:rPr>
          <w:rFonts w:cs="Arial"/>
        </w:rPr>
        <w:t>Prioritisation</w:t>
      </w:r>
    </w:p>
    <w:p w:rsidR="00220193" w:rsidRPr="008E63BB" w:rsidRDefault="00220193" w:rsidP="00141414">
      <w:pPr>
        <w:pStyle w:val="DHHSBody0"/>
      </w:pPr>
      <w:r w:rsidRPr="00A22FFB">
        <w:t xml:space="preserve">All mainstream </w:t>
      </w:r>
      <w:r w:rsidR="008A4944" w:rsidRPr="00A22FFB">
        <w:t>AOD</w:t>
      </w:r>
      <w:r w:rsidRPr="00A22FFB">
        <w:t xml:space="preserve"> treatment services are expected to prioritise access for Aboriginal people.</w:t>
      </w:r>
      <w:r w:rsidRPr="008E63BB">
        <w:t xml:space="preserve"> Where people with a similar level of need are assessed as requiring </w:t>
      </w:r>
      <w:r w:rsidR="008A4944" w:rsidRPr="008E63BB">
        <w:t>AOD</w:t>
      </w:r>
      <w:r w:rsidRPr="008E63BB">
        <w:t xml:space="preserve"> treatment services, priority is given to Aboriginal people. </w:t>
      </w:r>
    </w:p>
    <w:p w:rsidR="00220193" w:rsidRPr="008E63BB" w:rsidRDefault="00220193" w:rsidP="00141414">
      <w:pPr>
        <w:pStyle w:val="DHHSBody0"/>
      </w:pPr>
      <w:r w:rsidRPr="008E63BB">
        <w:t xml:space="preserve">For further information, please see </w:t>
      </w:r>
      <w:r w:rsidR="00655303" w:rsidRPr="00260357">
        <w:rPr>
          <w:i/>
        </w:rPr>
        <w:t>Part 1: o</w:t>
      </w:r>
      <w:r w:rsidRPr="00260357">
        <w:rPr>
          <w:i/>
        </w:rPr>
        <w:t xml:space="preserve">verview </w:t>
      </w:r>
      <w:r w:rsidR="00655303" w:rsidRPr="00260357">
        <w:rPr>
          <w:i/>
        </w:rPr>
        <w:t>– p</w:t>
      </w:r>
      <w:r w:rsidRPr="00260357">
        <w:rPr>
          <w:i/>
        </w:rPr>
        <w:t>rioritisation</w:t>
      </w:r>
      <w:r w:rsidRPr="008E63BB">
        <w:t>.</w:t>
      </w:r>
    </w:p>
    <w:p w:rsidR="00220193" w:rsidRPr="008E63BB" w:rsidRDefault="00220193" w:rsidP="00141414">
      <w:pPr>
        <w:pStyle w:val="DHHSBody0"/>
      </w:pPr>
      <w:r w:rsidRPr="008E63BB">
        <w:t>Price loading</w:t>
      </w:r>
    </w:p>
    <w:p w:rsidR="00220193" w:rsidRPr="008E63BB" w:rsidRDefault="00220193" w:rsidP="00141414">
      <w:pPr>
        <w:pStyle w:val="DHHSBody0"/>
      </w:pPr>
      <w:r w:rsidRPr="008E63BB">
        <w:t xml:space="preserve">A 30 per cent loading is applied for work with Aboriginal clients. For further information, please see </w:t>
      </w:r>
      <w:r w:rsidRPr="00260357">
        <w:rPr>
          <w:i/>
        </w:rPr>
        <w:t>Part 3</w:t>
      </w:r>
      <w:r w:rsidR="002F2910" w:rsidRPr="00260357">
        <w:rPr>
          <w:i/>
        </w:rPr>
        <w:t xml:space="preserve">: quality, reporting and performance management </w:t>
      </w:r>
      <w:r w:rsidR="00F2647C" w:rsidRPr="00260357">
        <w:rPr>
          <w:i/>
        </w:rPr>
        <w:t>– Drug</w:t>
      </w:r>
      <w:r w:rsidR="003C10D0" w:rsidRPr="00260357">
        <w:rPr>
          <w:i/>
        </w:rPr>
        <w:t xml:space="preserve"> Treatment Activity Unit (</w:t>
      </w:r>
      <w:r w:rsidRPr="00260357">
        <w:rPr>
          <w:i/>
        </w:rPr>
        <w:t>DTAU</w:t>
      </w:r>
      <w:r w:rsidR="003C10D0" w:rsidRPr="00260357">
        <w:rPr>
          <w:i/>
        </w:rPr>
        <w:t>)</w:t>
      </w:r>
      <w:r w:rsidRPr="00260357">
        <w:rPr>
          <w:i/>
        </w:rPr>
        <w:t xml:space="preserve"> loadings</w:t>
      </w:r>
      <w:r w:rsidRPr="008E63BB">
        <w:t>.</w:t>
      </w:r>
    </w:p>
    <w:p w:rsidR="00220193" w:rsidRPr="008E63BB" w:rsidRDefault="00220193" w:rsidP="00A22FFB">
      <w:pPr>
        <w:pStyle w:val="Heading3"/>
        <w:rPr>
          <w:rFonts w:cs="Arial"/>
        </w:rPr>
      </w:pPr>
      <w:r w:rsidRPr="008E63BB">
        <w:rPr>
          <w:rStyle w:val="Heading3Char"/>
          <w:rFonts w:cs="Arial"/>
          <w:b/>
        </w:rPr>
        <w:t>Sector partnerships</w:t>
      </w:r>
      <w:r w:rsidRPr="008E63BB">
        <w:rPr>
          <w:rFonts w:cs="Arial"/>
        </w:rPr>
        <w:t xml:space="preserve"> </w:t>
      </w:r>
      <w:r w:rsidR="00E61BD4" w:rsidRPr="008E63BB">
        <w:rPr>
          <w:rFonts w:cs="Arial"/>
        </w:rPr>
        <w:t>–</w:t>
      </w:r>
      <w:r w:rsidR="009C40E1">
        <w:rPr>
          <w:rFonts w:cs="Arial"/>
        </w:rPr>
        <w:t xml:space="preserve"> Aboriginal metropolitan ice p</w:t>
      </w:r>
      <w:r w:rsidRPr="008E63BB">
        <w:rPr>
          <w:rFonts w:cs="Arial"/>
        </w:rPr>
        <w:t xml:space="preserve">artnership </w:t>
      </w:r>
    </w:p>
    <w:p w:rsidR="00220193" w:rsidRPr="008E63BB" w:rsidRDefault="00CF21A1" w:rsidP="00141414">
      <w:pPr>
        <w:pStyle w:val="DHHSBody0"/>
      </w:pPr>
      <w:r>
        <w:t>The Aboriginal metropolitan ice partnership is an</w:t>
      </w:r>
      <w:r w:rsidR="00220193" w:rsidRPr="008E63BB">
        <w:t xml:space="preserve"> initiative across four metropolitan areas to help improve access to services for Aboriginal people affected by methamphetamine and other drugs. Working in partnership, selected Aboriginal-controlled community organisations and mainstream </w:t>
      </w:r>
      <w:r w:rsidR="008A4944" w:rsidRPr="008E63BB">
        <w:t>AOD</w:t>
      </w:r>
      <w:r w:rsidR="00220193" w:rsidRPr="008E63BB">
        <w:t xml:space="preserve"> service providers will provide assertive outreach and treatment, as well as help to streamline access to more intensive services where </w:t>
      </w:r>
      <w:r w:rsidR="00220193" w:rsidRPr="006C711E">
        <w:t xml:space="preserve">required. </w:t>
      </w:r>
    </w:p>
    <w:p w:rsidR="00220193" w:rsidRPr="008E63BB" w:rsidRDefault="00220193" w:rsidP="00A22FFB">
      <w:pPr>
        <w:pStyle w:val="Heading4"/>
        <w:rPr>
          <w:rFonts w:cs="Arial"/>
        </w:rPr>
      </w:pPr>
      <w:r w:rsidRPr="008E63BB">
        <w:rPr>
          <w:rFonts w:cs="Arial"/>
        </w:rPr>
        <w:t>Purpose</w:t>
      </w:r>
    </w:p>
    <w:p w:rsidR="00220193" w:rsidRPr="008E63BB" w:rsidRDefault="00220193" w:rsidP="00141414">
      <w:pPr>
        <w:pStyle w:val="DHHSBody0"/>
      </w:pPr>
      <w:r w:rsidRPr="008E63BB">
        <w:t xml:space="preserve">The </w:t>
      </w:r>
      <w:r w:rsidR="009C40E1">
        <w:t>initiative</w:t>
      </w:r>
      <w:r w:rsidRPr="008E63BB">
        <w:t xml:space="preserve"> aims to build sector capacity to specifically work with ice-affected Aboriginal individuals and families and provide learnings about approaches and practices that can be embedded into the </w:t>
      </w:r>
      <w:r w:rsidR="008A4944" w:rsidRPr="008E63BB">
        <w:t>AOD</w:t>
      </w:r>
      <w:r w:rsidRPr="008E63BB">
        <w:t xml:space="preserve"> service system to provide better responses to those in the Aboriginal community affected by ice.</w:t>
      </w:r>
    </w:p>
    <w:p w:rsidR="00220193" w:rsidRPr="008E63BB" w:rsidRDefault="00220193" w:rsidP="00A22FFB">
      <w:pPr>
        <w:pStyle w:val="Heading4"/>
        <w:rPr>
          <w:rFonts w:cs="Arial"/>
        </w:rPr>
      </w:pPr>
      <w:r w:rsidRPr="008E63BB">
        <w:rPr>
          <w:rFonts w:cs="Arial"/>
        </w:rPr>
        <w:t xml:space="preserve">Target </w:t>
      </w:r>
      <w:r w:rsidR="00E61BD4" w:rsidRPr="008E63BB">
        <w:rPr>
          <w:rFonts w:cs="Arial"/>
        </w:rPr>
        <w:t>g</w:t>
      </w:r>
      <w:r w:rsidRPr="008E63BB">
        <w:rPr>
          <w:rFonts w:cs="Arial"/>
        </w:rPr>
        <w:t>roup</w:t>
      </w:r>
    </w:p>
    <w:p w:rsidR="00220193" w:rsidRPr="008E63BB" w:rsidRDefault="000B08DB" w:rsidP="00141414">
      <w:pPr>
        <w:pStyle w:val="DHHSBody0"/>
      </w:pPr>
      <w:r>
        <w:t xml:space="preserve">Aboriginal </w:t>
      </w:r>
      <w:r w:rsidR="006C711E">
        <w:t>people experiencing issues related to problematic ice, alcohol and other drug use, and their families and carers.</w:t>
      </w:r>
    </w:p>
    <w:p w:rsidR="00220193" w:rsidRDefault="00220193" w:rsidP="00A22FFB">
      <w:pPr>
        <w:pStyle w:val="Heading4"/>
        <w:rPr>
          <w:rFonts w:cs="Arial"/>
        </w:rPr>
      </w:pPr>
      <w:r w:rsidRPr="008E63BB">
        <w:rPr>
          <w:rFonts w:cs="Arial"/>
        </w:rPr>
        <w:t xml:space="preserve">Key </w:t>
      </w:r>
      <w:r w:rsidR="00E61BD4" w:rsidRPr="008E63BB">
        <w:rPr>
          <w:rFonts w:cs="Arial"/>
        </w:rPr>
        <w:t>s</w:t>
      </w:r>
      <w:r w:rsidRPr="008E63BB">
        <w:rPr>
          <w:rFonts w:cs="Arial"/>
        </w:rPr>
        <w:t xml:space="preserve">ervice </w:t>
      </w:r>
      <w:r w:rsidR="00E61BD4" w:rsidRPr="008E63BB">
        <w:rPr>
          <w:rFonts w:cs="Arial"/>
        </w:rPr>
        <w:t>r</w:t>
      </w:r>
      <w:r w:rsidRPr="008E63BB">
        <w:rPr>
          <w:rFonts w:cs="Arial"/>
        </w:rPr>
        <w:t>equirements</w:t>
      </w:r>
    </w:p>
    <w:p w:rsidR="00655303" w:rsidRPr="00655303" w:rsidRDefault="00655303" w:rsidP="00141414">
      <w:pPr>
        <w:pStyle w:val="DHHSBody0"/>
      </w:pPr>
      <w:r>
        <w:t xml:space="preserve">The </w:t>
      </w:r>
      <w:r w:rsidR="009C40E1">
        <w:t>Aboriginal metropolitan i</w:t>
      </w:r>
      <w:r w:rsidR="009C40E1" w:rsidRPr="009C40E1">
        <w:t xml:space="preserve">ce </w:t>
      </w:r>
      <w:r w:rsidR="009C40E1">
        <w:t>p</w:t>
      </w:r>
      <w:r w:rsidR="009C40E1" w:rsidRPr="009C40E1">
        <w:t>artnership</w:t>
      </w:r>
      <w:r w:rsidR="009C40E1">
        <w:t>s</w:t>
      </w:r>
      <w:r w:rsidR="009C40E1" w:rsidRPr="009C40E1">
        <w:t xml:space="preserve"> </w:t>
      </w:r>
      <w:r w:rsidR="009C40E1">
        <w:t>include</w:t>
      </w:r>
      <w:r>
        <w:t xml:space="preserve"> </w:t>
      </w:r>
      <w:r w:rsidRPr="008E63BB">
        <w:t>the fo</w:t>
      </w:r>
      <w:r>
        <w:t>l</w:t>
      </w:r>
      <w:r w:rsidR="003473C9">
        <w:t>lowing functions.</w:t>
      </w:r>
    </w:p>
    <w:p w:rsidR="00220193" w:rsidRPr="008E63BB" w:rsidRDefault="003473C9" w:rsidP="0094771A">
      <w:pPr>
        <w:pStyle w:val="DHHSbullet1"/>
      </w:pPr>
      <w:r>
        <w:t>P</w:t>
      </w:r>
      <w:r w:rsidR="00220193" w:rsidRPr="008E63BB">
        <w:t xml:space="preserve">rovide intensive Aboriginal culturally responsive support, clinical services, and holistic wrap around care to improve the health and wellbeing of those </w:t>
      </w:r>
      <w:r w:rsidR="00655303">
        <w:t>impacted by ice and AOD issues</w:t>
      </w:r>
      <w:r>
        <w:t>.</w:t>
      </w:r>
    </w:p>
    <w:p w:rsidR="00220193" w:rsidRPr="008E63BB" w:rsidRDefault="003473C9" w:rsidP="0094771A">
      <w:pPr>
        <w:pStyle w:val="DHHSbullet1"/>
      </w:pPr>
      <w:r>
        <w:t>P</w:t>
      </w:r>
      <w:r w:rsidR="00220193" w:rsidRPr="008E63BB">
        <w:t>rovide education, counselling and support to individuals, families (both individual and group work) and community members to build their capacity and resilience to man</w:t>
      </w:r>
      <w:r w:rsidR="00563AE9">
        <w:t>age ice and AOD-</w:t>
      </w:r>
      <w:r w:rsidR="00655303">
        <w:t>related issues</w:t>
      </w:r>
      <w:r>
        <w:t>.</w:t>
      </w:r>
    </w:p>
    <w:p w:rsidR="00220193" w:rsidRPr="008E63BB" w:rsidRDefault="003473C9" w:rsidP="0094771A">
      <w:pPr>
        <w:pStyle w:val="DHHSbullet1"/>
      </w:pPr>
      <w:r>
        <w:t>B</w:t>
      </w:r>
      <w:r w:rsidR="00220193" w:rsidRPr="008E63BB">
        <w:t>uild the capacity of mainstream AOD</w:t>
      </w:r>
      <w:r w:rsidR="00681264">
        <w:t xml:space="preserve"> services to provide culturally </w:t>
      </w:r>
      <w:r w:rsidR="00220193" w:rsidRPr="008E63BB">
        <w:t>respon</w:t>
      </w:r>
      <w:r w:rsidR="00655303">
        <w:t>sive care for Aboriginal people</w:t>
      </w:r>
      <w:r>
        <w:t>.</w:t>
      </w:r>
    </w:p>
    <w:p w:rsidR="00220193" w:rsidRPr="008E63BB" w:rsidRDefault="003473C9" w:rsidP="0094771A">
      <w:pPr>
        <w:pStyle w:val="DHHSbullet1"/>
      </w:pPr>
      <w:r>
        <w:t>S</w:t>
      </w:r>
      <w:r w:rsidR="00220193" w:rsidRPr="008E63BB">
        <w:t>trengthen the capacity of ACCHO/ACCOs to provide effective treatment and</w:t>
      </w:r>
      <w:r w:rsidR="00655303">
        <w:t xml:space="preserve"> support for ice and AOD issues</w:t>
      </w:r>
      <w:r>
        <w:t>.</w:t>
      </w:r>
    </w:p>
    <w:p w:rsidR="00220193" w:rsidRPr="008E63BB" w:rsidRDefault="003473C9" w:rsidP="0094771A">
      <w:pPr>
        <w:pStyle w:val="DHHSbullet1"/>
      </w:pPr>
      <w:r>
        <w:t>S</w:t>
      </w:r>
      <w:r w:rsidR="00220193" w:rsidRPr="008E63BB">
        <w:t>trengthen partnerships and r</w:t>
      </w:r>
      <w:r w:rsidR="0032790F">
        <w:t>eferral pathways between ACCHO/</w:t>
      </w:r>
      <w:r w:rsidR="00220193" w:rsidRPr="008E63BB">
        <w:t>AC</w:t>
      </w:r>
      <w:r w:rsidR="00655303">
        <w:t>COs and mainstream AOD services</w:t>
      </w:r>
      <w:r>
        <w:t>.</w:t>
      </w:r>
    </w:p>
    <w:p w:rsidR="00220193" w:rsidRPr="008E63BB" w:rsidRDefault="003473C9" w:rsidP="0094771A">
      <w:pPr>
        <w:pStyle w:val="DHHSbullet1"/>
      </w:pPr>
      <w:r>
        <w:t>D</w:t>
      </w:r>
      <w:r w:rsidR="00220193" w:rsidRPr="008E63BB">
        <w:t>evelop evidence and best practice around effective approaches and practices</w:t>
      </w:r>
      <w:r>
        <w:t>.</w:t>
      </w:r>
      <w:r w:rsidR="00220193" w:rsidRPr="008E63BB">
        <w:t xml:space="preserve"> </w:t>
      </w:r>
    </w:p>
    <w:p w:rsidR="00691683" w:rsidRPr="00925EDF" w:rsidRDefault="003473C9" w:rsidP="0094771A">
      <w:pPr>
        <w:pStyle w:val="DHHSbullet1lastline"/>
      </w:pPr>
      <w:r>
        <w:lastRenderedPageBreak/>
        <w:t>C</w:t>
      </w:r>
      <w:r w:rsidR="00220193" w:rsidRPr="008E63BB">
        <w:t xml:space="preserve">ontribute to a broader understanding of the patterns of ice and AOD use.  </w:t>
      </w:r>
    </w:p>
    <w:p w:rsidR="00691683" w:rsidRPr="008E63BB" w:rsidRDefault="00691683" w:rsidP="00A22FFB">
      <w:pPr>
        <w:pStyle w:val="Heading2"/>
        <w:rPr>
          <w:rFonts w:cs="Arial"/>
          <w:lang w:eastAsia="en-AU"/>
        </w:rPr>
      </w:pPr>
      <w:bookmarkStart w:id="46" w:name="_Toc523740886"/>
      <w:r w:rsidRPr="008E63BB">
        <w:rPr>
          <w:rFonts w:cs="Arial"/>
          <w:lang w:eastAsia="en-AU"/>
        </w:rPr>
        <w:t xml:space="preserve">Forensic </w:t>
      </w:r>
      <w:r w:rsidR="00034DA8">
        <w:rPr>
          <w:rFonts w:cs="Arial"/>
          <w:lang w:eastAsia="en-AU"/>
        </w:rPr>
        <w:t xml:space="preserve">AOD </w:t>
      </w:r>
      <w:r w:rsidR="005343DA">
        <w:rPr>
          <w:rFonts w:cs="Arial"/>
          <w:lang w:eastAsia="en-AU"/>
        </w:rPr>
        <w:t xml:space="preserve">treatment </w:t>
      </w:r>
      <w:r w:rsidRPr="008E63BB">
        <w:rPr>
          <w:rFonts w:cs="Arial"/>
          <w:lang w:eastAsia="en-AU"/>
        </w:rPr>
        <w:t>services</w:t>
      </w:r>
      <w:bookmarkEnd w:id="46"/>
    </w:p>
    <w:p w:rsidR="00691683" w:rsidRPr="008E63BB" w:rsidRDefault="00691683" w:rsidP="00141414">
      <w:pPr>
        <w:pStyle w:val="DHHSBody0"/>
        <w:rPr>
          <w:lang w:eastAsia="en-AU"/>
        </w:rPr>
      </w:pPr>
      <w:r w:rsidRPr="008E63BB">
        <w:rPr>
          <w:lang w:eastAsia="en-AU"/>
        </w:rPr>
        <w:t xml:space="preserve">The </w:t>
      </w:r>
      <w:r w:rsidR="002E4564" w:rsidRPr="008E63BB">
        <w:rPr>
          <w:lang w:eastAsia="en-AU"/>
        </w:rPr>
        <w:t>department</w:t>
      </w:r>
      <w:r w:rsidRPr="008E63BB">
        <w:rPr>
          <w:lang w:eastAsia="en-AU"/>
        </w:rPr>
        <w:t xml:space="preserve"> funds the assessment and treatment for all community-based forensic clients across the state. Forensic </w:t>
      </w:r>
      <w:r w:rsidR="008A4944" w:rsidRPr="008E63BB">
        <w:rPr>
          <w:lang w:eastAsia="en-AU"/>
        </w:rPr>
        <w:t>AOD</w:t>
      </w:r>
      <w:r w:rsidRPr="008E63BB">
        <w:rPr>
          <w:lang w:eastAsia="en-AU"/>
        </w:rPr>
        <w:t xml:space="preserve"> treatment is part of the broader </w:t>
      </w:r>
      <w:r w:rsidR="008A4944" w:rsidRPr="008E63BB">
        <w:rPr>
          <w:lang w:eastAsia="en-AU"/>
        </w:rPr>
        <w:t>AOD</w:t>
      </w:r>
      <w:r w:rsidRPr="008E63BB">
        <w:rPr>
          <w:lang w:eastAsia="en-AU"/>
        </w:rPr>
        <w:t xml:space="preserve"> treatment system and includes specific targeted programs, as well as access to general community treatment</w:t>
      </w:r>
      <w:r w:rsidR="005343DA">
        <w:rPr>
          <w:lang w:eastAsia="en-AU"/>
        </w:rPr>
        <w:t>.</w:t>
      </w:r>
    </w:p>
    <w:p w:rsidR="00691683" w:rsidRPr="008E63BB" w:rsidRDefault="00691683" w:rsidP="00A22FFB">
      <w:pPr>
        <w:pStyle w:val="Heading3"/>
        <w:rPr>
          <w:rFonts w:cs="Arial"/>
        </w:rPr>
      </w:pPr>
      <w:r w:rsidRPr="008E63BB">
        <w:rPr>
          <w:rFonts w:cs="Arial"/>
        </w:rPr>
        <w:t>Purpose</w:t>
      </w:r>
    </w:p>
    <w:p w:rsidR="00691683" w:rsidRPr="008E63BB" w:rsidRDefault="00A2749A" w:rsidP="00141414">
      <w:pPr>
        <w:pStyle w:val="DHHSBody0"/>
      </w:pPr>
      <w:r w:rsidRPr="008E63BB">
        <w:rPr>
          <w:lang w:eastAsia="en-AU"/>
        </w:rPr>
        <w:t>AOD</w:t>
      </w:r>
      <w:r w:rsidR="00691683" w:rsidRPr="008E63BB">
        <w:rPr>
          <w:lang w:eastAsia="en-AU"/>
        </w:rPr>
        <w:t xml:space="preserve"> treatment for forensic clients is aimed at reducing the harms associated with </w:t>
      </w:r>
      <w:r w:rsidR="008A4944" w:rsidRPr="008E63BB">
        <w:rPr>
          <w:lang w:eastAsia="en-AU"/>
        </w:rPr>
        <w:t>AOD</w:t>
      </w:r>
      <w:r w:rsidR="00691683" w:rsidRPr="008E63BB">
        <w:rPr>
          <w:lang w:eastAsia="en-AU"/>
        </w:rPr>
        <w:t xml:space="preserve"> misuse, including the </w:t>
      </w:r>
      <w:r w:rsidR="00573051" w:rsidRPr="008E63BB">
        <w:rPr>
          <w:lang w:eastAsia="en-AU"/>
        </w:rPr>
        <w:t>offending-</w:t>
      </w:r>
      <w:r w:rsidR="00691683" w:rsidRPr="008E63BB">
        <w:rPr>
          <w:lang w:eastAsia="en-AU"/>
        </w:rPr>
        <w:t xml:space="preserve">related behaviour. </w:t>
      </w:r>
    </w:p>
    <w:p w:rsidR="00691683" w:rsidRPr="008E63BB" w:rsidRDefault="00691683" w:rsidP="00A22FFB">
      <w:pPr>
        <w:pStyle w:val="Heading3"/>
        <w:rPr>
          <w:rFonts w:cs="Arial"/>
        </w:rPr>
      </w:pPr>
      <w:r w:rsidRPr="008E63BB">
        <w:rPr>
          <w:rFonts w:cs="Arial"/>
        </w:rPr>
        <w:t xml:space="preserve">Target </w:t>
      </w:r>
      <w:r w:rsidR="00E61BD4" w:rsidRPr="008E63BB">
        <w:rPr>
          <w:rFonts w:cs="Arial"/>
        </w:rPr>
        <w:t>g</w:t>
      </w:r>
      <w:r w:rsidRPr="008E63BB">
        <w:rPr>
          <w:rFonts w:cs="Arial"/>
        </w:rPr>
        <w:t>roup</w:t>
      </w:r>
    </w:p>
    <w:p w:rsidR="00691683" w:rsidRPr="008E63BB" w:rsidRDefault="00691683" w:rsidP="00141414">
      <w:pPr>
        <w:pStyle w:val="DHHSBody0"/>
      </w:pPr>
      <w:r w:rsidRPr="008E63BB">
        <w:rPr>
          <w:lang w:eastAsia="en-AU"/>
        </w:rPr>
        <w:t xml:space="preserve">Forensic treatment programs and services are provided to people with </w:t>
      </w:r>
      <w:r w:rsidR="008A4944" w:rsidRPr="008E63BB">
        <w:rPr>
          <w:lang w:eastAsia="en-AU"/>
        </w:rPr>
        <w:t>AOD</w:t>
      </w:r>
      <w:r w:rsidRPr="008E63BB">
        <w:rPr>
          <w:lang w:eastAsia="en-AU"/>
        </w:rPr>
        <w:t xml:space="preserve"> use issues who have had contact with the justice system. The majority of forensic clients are mandated to attend treatme</w:t>
      </w:r>
      <w:r w:rsidR="00573051" w:rsidRPr="008E63BB">
        <w:rPr>
          <w:lang w:eastAsia="en-AU"/>
        </w:rPr>
        <w:t xml:space="preserve">nt as a condition of </w:t>
      </w:r>
      <w:r w:rsidR="005343DA">
        <w:rPr>
          <w:lang w:eastAsia="en-AU"/>
        </w:rPr>
        <w:t>a judicial order</w:t>
      </w:r>
    </w:p>
    <w:p w:rsidR="00691683" w:rsidRPr="008E63BB" w:rsidRDefault="00691683" w:rsidP="00A22FFB">
      <w:pPr>
        <w:pStyle w:val="Heading3"/>
        <w:rPr>
          <w:rFonts w:eastAsia="Times New Roman" w:cs="Arial"/>
        </w:rPr>
      </w:pPr>
      <w:r w:rsidRPr="008E63BB">
        <w:rPr>
          <w:rFonts w:cs="Arial"/>
        </w:rPr>
        <w:t>Key service requirements</w:t>
      </w:r>
      <w:r w:rsidRPr="008E63BB">
        <w:rPr>
          <w:rFonts w:eastAsia="Times New Roman" w:cs="Arial"/>
        </w:rPr>
        <w:t xml:space="preserve"> </w:t>
      </w:r>
    </w:p>
    <w:p w:rsidR="00691683" w:rsidRPr="008E63BB" w:rsidRDefault="005343DA" w:rsidP="00A22FFB">
      <w:pPr>
        <w:pStyle w:val="Heading4"/>
        <w:rPr>
          <w:rFonts w:cs="Arial"/>
        </w:rPr>
      </w:pPr>
      <w:r>
        <w:rPr>
          <w:rFonts w:cs="Arial"/>
        </w:rPr>
        <w:t>Forensic</w:t>
      </w:r>
      <w:r w:rsidR="00691683" w:rsidRPr="008E63BB">
        <w:rPr>
          <w:rFonts w:cs="Arial"/>
        </w:rPr>
        <w:t xml:space="preserve"> </w:t>
      </w:r>
      <w:r w:rsidR="00691683" w:rsidRPr="000B08DB">
        <w:rPr>
          <w:rFonts w:cs="Arial"/>
        </w:rPr>
        <w:t>intake and assessment</w:t>
      </w:r>
      <w:r w:rsidR="00691683" w:rsidRPr="008E63BB">
        <w:rPr>
          <w:rFonts w:cs="Arial"/>
        </w:rPr>
        <w:t xml:space="preserve"> service</w:t>
      </w:r>
    </w:p>
    <w:p w:rsidR="005343DA" w:rsidRDefault="005343DA" w:rsidP="00141414">
      <w:pPr>
        <w:pStyle w:val="DHHSBody0"/>
        <w:rPr>
          <w:lang w:eastAsia="en-AU"/>
        </w:rPr>
      </w:pPr>
      <w:r>
        <w:rPr>
          <w:lang w:eastAsia="en-AU"/>
        </w:rPr>
        <w:t xml:space="preserve">ACSO is funded by the department through </w:t>
      </w:r>
      <w:r w:rsidRPr="008E63BB">
        <w:rPr>
          <w:lang w:eastAsia="en-AU"/>
        </w:rPr>
        <w:t>the</w:t>
      </w:r>
      <w:r>
        <w:rPr>
          <w:lang w:eastAsia="en-AU"/>
        </w:rPr>
        <w:t>ir</w:t>
      </w:r>
      <w:r w:rsidRPr="008E63BB">
        <w:rPr>
          <w:lang w:eastAsia="en-AU"/>
        </w:rPr>
        <w:t xml:space="preserve"> </w:t>
      </w:r>
      <w:r>
        <w:rPr>
          <w:lang w:eastAsia="en-AU"/>
        </w:rPr>
        <w:t>COATS program</w:t>
      </w:r>
      <w:r w:rsidRPr="008E63BB">
        <w:rPr>
          <w:lang w:eastAsia="en-AU"/>
        </w:rPr>
        <w:t xml:space="preserve"> </w:t>
      </w:r>
      <w:r>
        <w:rPr>
          <w:lang w:eastAsia="en-AU"/>
        </w:rPr>
        <w:t>a range of functions relating to the treatment of community based offenders as below:</w:t>
      </w:r>
    </w:p>
    <w:p w:rsidR="005343DA" w:rsidRDefault="005343DA" w:rsidP="0094771A">
      <w:pPr>
        <w:pStyle w:val="DHHSbullet1"/>
        <w:rPr>
          <w:lang w:eastAsia="en-AU"/>
        </w:rPr>
      </w:pPr>
      <w:r>
        <w:rPr>
          <w:lang w:eastAsia="en-AU"/>
        </w:rPr>
        <w:t xml:space="preserve">intake and </w:t>
      </w:r>
      <w:r w:rsidRPr="008E63BB">
        <w:rPr>
          <w:lang w:eastAsia="en-AU"/>
        </w:rPr>
        <w:t>screening</w:t>
      </w:r>
      <w:r>
        <w:rPr>
          <w:lang w:eastAsia="en-AU"/>
        </w:rPr>
        <w:t>;</w:t>
      </w:r>
    </w:p>
    <w:p w:rsidR="005343DA" w:rsidRDefault="005343DA" w:rsidP="0094771A">
      <w:pPr>
        <w:pStyle w:val="DHHSbullet1"/>
        <w:rPr>
          <w:lang w:eastAsia="en-AU"/>
        </w:rPr>
      </w:pPr>
      <w:r w:rsidRPr="008E63BB">
        <w:rPr>
          <w:lang w:eastAsia="en-AU"/>
        </w:rPr>
        <w:t>assessment</w:t>
      </w:r>
      <w:r>
        <w:rPr>
          <w:lang w:eastAsia="en-AU"/>
        </w:rPr>
        <w:t>;</w:t>
      </w:r>
    </w:p>
    <w:p w:rsidR="005343DA" w:rsidRDefault="005343DA" w:rsidP="0094771A">
      <w:pPr>
        <w:pStyle w:val="DHHSbullet1"/>
        <w:rPr>
          <w:lang w:eastAsia="en-AU"/>
        </w:rPr>
      </w:pPr>
      <w:r w:rsidRPr="008E63BB">
        <w:rPr>
          <w:lang w:eastAsia="en-AU"/>
        </w:rPr>
        <w:t>treatment planning</w:t>
      </w:r>
      <w:r>
        <w:rPr>
          <w:lang w:eastAsia="en-AU"/>
        </w:rPr>
        <w:t xml:space="preserve">; </w:t>
      </w:r>
    </w:p>
    <w:p w:rsidR="005343DA" w:rsidRDefault="005343DA" w:rsidP="0094771A">
      <w:pPr>
        <w:pStyle w:val="DHHSbullet1"/>
        <w:rPr>
          <w:lang w:eastAsia="en-AU"/>
        </w:rPr>
      </w:pPr>
      <w:r>
        <w:rPr>
          <w:lang w:eastAsia="en-AU"/>
        </w:rPr>
        <w:t>bridging</w:t>
      </w:r>
    </w:p>
    <w:p w:rsidR="005343DA" w:rsidRPr="008E63BB" w:rsidRDefault="005343DA" w:rsidP="0094771A">
      <w:pPr>
        <w:pStyle w:val="DHHSbullet1"/>
      </w:pPr>
      <w:r>
        <w:t>a</w:t>
      </w:r>
      <w:r w:rsidRPr="008E63BB">
        <w:t>dministration of forensic brokerage funding on behalf of the department</w:t>
      </w:r>
    </w:p>
    <w:p w:rsidR="005343DA" w:rsidRDefault="005343DA" w:rsidP="0094771A">
      <w:pPr>
        <w:pStyle w:val="DHHSbullet1"/>
      </w:pPr>
      <w:r>
        <w:t>r</w:t>
      </w:r>
      <w:r w:rsidRPr="008E63BB">
        <w:t>econciliation and demand monit</w:t>
      </w:r>
      <w:r w:rsidR="00221BB1">
        <w:t>oring of all forensic treatment</w:t>
      </w:r>
    </w:p>
    <w:p w:rsidR="003C6505" w:rsidRDefault="005343DA" w:rsidP="002474E7">
      <w:pPr>
        <w:pStyle w:val="DHHSbullet1"/>
      </w:pPr>
      <w:r>
        <w:t>ACSO undertakes the majority of intake and assessment service delivery to forensic clients.</w:t>
      </w:r>
    </w:p>
    <w:p w:rsidR="003C6505" w:rsidRDefault="003C6505" w:rsidP="003C6505">
      <w:pPr>
        <w:pStyle w:val="DHHSBody0"/>
      </w:pPr>
      <w:r>
        <w:t xml:space="preserve">In July 2018 a new Forensic Assessment Tool was released as </w:t>
      </w:r>
      <w:r w:rsidRPr="003C6505">
        <w:t>a key component of the new Forensic Alcohol and other Drugs Treatment Service Delivery Model publicly released on 20 July 2018.</w:t>
      </w:r>
    </w:p>
    <w:p w:rsidR="003C6505" w:rsidRDefault="003C6505" w:rsidP="003C6505">
      <w:pPr>
        <w:pStyle w:val="DHHSBody0"/>
      </w:pPr>
      <w:r>
        <w:t xml:space="preserve">The new tool </w:t>
      </w:r>
      <w:r w:rsidRPr="003C6505">
        <w:t xml:space="preserve">helps to better identify an individual’s risk of substance related harm and the relationship to their risk of re-offending. </w:t>
      </w:r>
      <w:r>
        <w:t xml:space="preserve">This will be used by ACSO COATS in assessing forensic clients. </w:t>
      </w:r>
      <w:r w:rsidRPr="003C6505">
        <w:t xml:space="preserve">More detailed information on the tool in Penelope is also available on the ACSO website at </w:t>
      </w:r>
      <w:r w:rsidR="002474E7">
        <w:t>&lt;</w:t>
      </w:r>
      <w:hyperlink r:id="rId42" w:history="1">
        <w:r w:rsidRPr="00261B0D">
          <w:rPr>
            <w:rStyle w:val="Hyperlink"/>
          </w:rPr>
          <w:t>http://coats.acso.org.au/</w:t>
        </w:r>
      </w:hyperlink>
      <w:r w:rsidR="002474E7">
        <w:t>&gt;.</w:t>
      </w:r>
    </w:p>
    <w:p w:rsidR="003C6505" w:rsidRPr="008E63BB" w:rsidRDefault="003C6505" w:rsidP="003C6505">
      <w:pPr>
        <w:pStyle w:val="DHHSBody0"/>
      </w:pPr>
      <w:r w:rsidRPr="003C6505">
        <w:t xml:space="preserve">AOD providers who undertake assessments for forensic ‘diversion’ clients referred from courts or court support programs such as the Court Integrated Services Program (CISP), </w:t>
      </w:r>
      <w:r>
        <w:t>will</w:t>
      </w:r>
      <w:r w:rsidRPr="003C6505">
        <w:t xml:space="preserve"> continue to use the voluntary </w:t>
      </w:r>
      <w:r>
        <w:t>AOD</w:t>
      </w:r>
      <w:r w:rsidRPr="003C6505">
        <w:t xml:space="preserve"> intake and assessment tool including Module 12 (Forensic) available at </w:t>
      </w:r>
      <w:r w:rsidR="002474E7">
        <w:t>&lt;</w:t>
      </w:r>
      <w:hyperlink r:id="rId43" w:history="1">
        <w:r w:rsidR="002474E7" w:rsidRPr="002474E7">
          <w:rPr>
            <w:rStyle w:val="Hyperlink"/>
          </w:rPr>
          <w:t>https://www2.health.vic.gov.au/alcohol-and-drugs/aod-treatment-services/pathways-into-aod-treatment/intake-assessment-for-aod-treat</w:t>
        </w:r>
      </w:hyperlink>
      <w:r w:rsidR="002474E7">
        <w:t>&gt;.</w:t>
      </w:r>
    </w:p>
    <w:p w:rsidR="00573051" w:rsidRPr="008E63BB" w:rsidRDefault="00573051" w:rsidP="00A22FFB">
      <w:pPr>
        <w:pStyle w:val="Heading4"/>
        <w:rPr>
          <w:rFonts w:cs="Arial"/>
        </w:rPr>
      </w:pPr>
      <w:r w:rsidRPr="008E63BB">
        <w:rPr>
          <w:rFonts w:cs="Arial"/>
        </w:rPr>
        <w:t xml:space="preserve"> </w:t>
      </w:r>
      <w:r w:rsidR="005343DA">
        <w:rPr>
          <w:rFonts w:cs="Arial"/>
        </w:rPr>
        <w:t>T</w:t>
      </w:r>
      <w:r w:rsidRPr="008E63BB">
        <w:rPr>
          <w:rFonts w:cs="Arial"/>
        </w:rPr>
        <w:t>reatment services</w:t>
      </w:r>
    </w:p>
    <w:p w:rsidR="005343DA" w:rsidRPr="008E63BB" w:rsidRDefault="005343DA" w:rsidP="00141414">
      <w:pPr>
        <w:pStyle w:val="DHHSBody0"/>
      </w:pPr>
      <w:r w:rsidRPr="008E63BB">
        <w:t xml:space="preserve">Forensic AOD treatment is a core function for all funded adult, youth and specialist AOD services </w:t>
      </w:r>
      <w:r>
        <w:t>across Victoria</w:t>
      </w:r>
      <w:r w:rsidRPr="008E63BB">
        <w:t>. All funded services are required to:</w:t>
      </w:r>
    </w:p>
    <w:p w:rsidR="005343DA" w:rsidRPr="008E63BB" w:rsidRDefault="005343DA" w:rsidP="0094771A">
      <w:pPr>
        <w:pStyle w:val="DHHSbullet1"/>
      </w:pPr>
      <w:r>
        <w:t>c</w:t>
      </w:r>
      <w:r w:rsidRPr="008E63BB">
        <w:t>onsider all forensic referrals from COATS</w:t>
      </w:r>
      <w:r>
        <w:t xml:space="preserve">, </w:t>
      </w:r>
      <w:r w:rsidRPr="008E63BB">
        <w:t>justice agencies</w:t>
      </w:r>
      <w:r>
        <w:t>, and other AOD treatment providers</w:t>
      </w:r>
      <w:r w:rsidRPr="008E63BB">
        <w:t xml:space="preserve"> - refusal to treat a forensic client is only by excep</w:t>
      </w:r>
      <w:r>
        <w:t>tion and COATS must be notified</w:t>
      </w:r>
    </w:p>
    <w:p w:rsidR="005343DA" w:rsidRPr="008E63BB" w:rsidRDefault="005343DA" w:rsidP="0094771A">
      <w:pPr>
        <w:pStyle w:val="DHHSbullet1"/>
      </w:pPr>
      <w:r>
        <w:t>p</w:t>
      </w:r>
      <w:r w:rsidRPr="008E63BB">
        <w:t>rovide appropriate treatment to the clie</w:t>
      </w:r>
      <w:r>
        <w:t>nt based on the treatment p</w:t>
      </w:r>
      <w:r w:rsidRPr="008E63BB">
        <w:t xml:space="preserve">lan developed by </w:t>
      </w:r>
      <w:r>
        <w:t>COATS</w:t>
      </w:r>
    </w:p>
    <w:p w:rsidR="005343DA" w:rsidRPr="008E63BB" w:rsidRDefault="005343DA" w:rsidP="0094771A">
      <w:pPr>
        <w:pStyle w:val="DHHSbullet1"/>
      </w:pPr>
      <w:r>
        <w:t>p</w:t>
      </w:r>
      <w:r w:rsidRPr="008E63BB">
        <w:t>rovide forensic report</w:t>
      </w:r>
      <w:r>
        <w:t>s for the court, where required</w:t>
      </w:r>
    </w:p>
    <w:p w:rsidR="005343DA" w:rsidRPr="008E63BB" w:rsidRDefault="005343DA" w:rsidP="0094771A">
      <w:pPr>
        <w:pStyle w:val="DHHSbullet1"/>
      </w:pPr>
      <w:r>
        <w:t>s</w:t>
      </w:r>
      <w:r w:rsidRPr="008E63BB">
        <w:t xml:space="preserve">ubmit </w:t>
      </w:r>
      <w:r>
        <w:t>Treatment Completion Advice (TCA’s) to COATS at the conclusion of treatment</w:t>
      </w:r>
    </w:p>
    <w:p w:rsidR="00691683" w:rsidRPr="008E63BB" w:rsidRDefault="00691683" w:rsidP="00141414">
      <w:pPr>
        <w:pStyle w:val="DHHSBody0"/>
      </w:pPr>
      <w:r w:rsidRPr="008E63BB">
        <w:lastRenderedPageBreak/>
        <w:t xml:space="preserve">Lead agencies in each of the consortiums are expected to proactively manage capacity to take referrals for forensic clients as a priority. </w:t>
      </w:r>
    </w:p>
    <w:p w:rsidR="00691683" w:rsidRPr="008E63BB" w:rsidRDefault="00691683" w:rsidP="00141414">
      <w:pPr>
        <w:pStyle w:val="DHHSBody0"/>
      </w:pPr>
      <w:r w:rsidRPr="008E63BB">
        <w:t xml:space="preserve">Forensic clients are often mandated to attend </w:t>
      </w:r>
      <w:r w:rsidR="008A4944" w:rsidRPr="008E63BB">
        <w:t>AOD</w:t>
      </w:r>
      <w:r w:rsidRPr="008E63BB">
        <w:t xml:space="preserve"> treatment, and can be found to be in breach of a judicial order if they do</w:t>
      </w:r>
      <w:r w:rsidR="00786930">
        <w:t xml:space="preserve"> not </w:t>
      </w:r>
      <w:r w:rsidRPr="008E63BB">
        <w:t xml:space="preserve">access treatment promptly. </w:t>
      </w:r>
    </w:p>
    <w:p w:rsidR="00691683" w:rsidRPr="008E63BB" w:rsidRDefault="00691683" w:rsidP="00A22FFB">
      <w:pPr>
        <w:pStyle w:val="Heading3"/>
        <w:rPr>
          <w:rFonts w:cs="Arial"/>
        </w:rPr>
      </w:pPr>
      <w:r w:rsidRPr="008E63BB">
        <w:rPr>
          <w:rFonts w:cs="Arial"/>
        </w:rPr>
        <w:t xml:space="preserve">Forensic-specific programs </w:t>
      </w:r>
    </w:p>
    <w:p w:rsidR="00691683" w:rsidRPr="008E63BB" w:rsidRDefault="00691683" w:rsidP="00141414">
      <w:pPr>
        <w:pStyle w:val="DHHSBody0"/>
        <w:rPr>
          <w:lang w:eastAsia="en-AU"/>
        </w:rPr>
      </w:pPr>
      <w:r w:rsidRPr="008E63BB">
        <w:rPr>
          <w:lang w:eastAsia="en-AU"/>
        </w:rPr>
        <w:t>Forensic clients are referred to the full range of treatment services including counselling, withdrawal, care and recovery coordination, rehabili</w:t>
      </w:r>
      <w:r w:rsidR="00DE2E56">
        <w:rPr>
          <w:lang w:eastAsia="en-AU"/>
        </w:rPr>
        <w:t>tation and youth and Aboriginal-</w:t>
      </w:r>
      <w:r w:rsidRPr="008E63BB">
        <w:rPr>
          <w:lang w:eastAsia="en-AU"/>
        </w:rPr>
        <w:t xml:space="preserve">specific services. </w:t>
      </w:r>
    </w:p>
    <w:p w:rsidR="00691683" w:rsidRDefault="00691683" w:rsidP="00141414">
      <w:pPr>
        <w:pStyle w:val="DHHSBody0"/>
        <w:rPr>
          <w:lang w:eastAsia="en-AU"/>
        </w:rPr>
      </w:pPr>
      <w:r w:rsidRPr="008E63BB">
        <w:rPr>
          <w:lang w:eastAsia="en-AU"/>
        </w:rPr>
        <w:t xml:space="preserve">In addition there are a range of forensic-specific programs and initiatives that are particularly targeted at addressing </w:t>
      </w:r>
      <w:r w:rsidR="008A4944" w:rsidRPr="008E63BB">
        <w:rPr>
          <w:lang w:eastAsia="en-AU"/>
        </w:rPr>
        <w:t>AOD</w:t>
      </w:r>
      <w:r w:rsidRPr="008E63BB">
        <w:rPr>
          <w:lang w:eastAsia="en-AU"/>
        </w:rPr>
        <w:t xml:space="preserve"> use in relation to offending behaviour. </w:t>
      </w:r>
    </w:p>
    <w:p w:rsidR="00691683" w:rsidRDefault="00691683" w:rsidP="00141414">
      <w:pPr>
        <w:pStyle w:val="DHHSBody0"/>
      </w:pPr>
      <w:r w:rsidRPr="008E63BB">
        <w:t>For further information on forensic-specific programs</w:t>
      </w:r>
      <w:r w:rsidR="00193208" w:rsidRPr="008E63BB">
        <w:t>, please</w:t>
      </w:r>
      <w:r w:rsidRPr="008E63BB">
        <w:t xml:space="preserve"> refer to</w:t>
      </w:r>
      <w:r w:rsidR="00767328">
        <w:t xml:space="preserve"> </w:t>
      </w:r>
      <w:r w:rsidR="009A5609">
        <w:t>the depart</w:t>
      </w:r>
      <w:r w:rsidR="00EB205A">
        <w:t xml:space="preserve">ment’s website, </w:t>
      </w:r>
      <w:hyperlink r:id="rId44" w:history="1">
        <w:r w:rsidR="00EB205A" w:rsidRPr="00EB205A">
          <w:rPr>
            <w:rStyle w:val="Hyperlink"/>
          </w:rPr>
          <w:t>Forensic Services</w:t>
        </w:r>
      </w:hyperlink>
      <w:r w:rsidR="00EB205A">
        <w:t xml:space="preserve">. </w:t>
      </w:r>
      <w:r w:rsidR="009A5609">
        <w:t>&lt;</w:t>
      </w:r>
      <w:r w:rsidR="009A5609" w:rsidRPr="00EB205A">
        <w:rPr>
          <w:rFonts w:cs="Arial"/>
        </w:rPr>
        <w:t>www2.health.vic.gov.au/alcohol-and-drugs/aod-treatment-services/forensic-aod-services</w:t>
      </w:r>
      <w:r w:rsidR="009A5609">
        <w:t>&gt;.</w:t>
      </w:r>
    </w:p>
    <w:p w:rsidR="0094771A" w:rsidRDefault="00CD1289" w:rsidP="0094771A">
      <w:pPr>
        <w:pStyle w:val="DHHSBody0"/>
        <w:rPr>
          <w:rFonts w:cs="Arial"/>
        </w:rPr>
      </w:pPr>
      <w:r>
        <w:rPr>
          <w:rFonts w:cs="Arial"/>
        </w:rPr>
        <w:t>For more information about</w:t>
      </w:r>
      <w:r w:rsidRPr="008E63BB">
        <w:rPr>
          <w:rFonts w:cs="Arial"/>
        </w:rPr>
        <w:t xml:space="preserve"> </w:t>
      </w:r>
      <w:r w:rsidR="00EB205A">
        <w:rPr>
          <w:rFonts w:cs="Arial"/>
        </w:rPr>
        <w:t xml:space="preserve">ACSO COATS, refer to the </w:t>
      </w:r>
      <w:hyperlink r:id="rId45" w:history="1">
        <w:r w:rsidR="00EB205A" w:rsidRPr="00EB205A">
          <w:rPr>
            <w:rStyle w:val="Hyperlink"/>
            <w:rFonts w:cs="Arial"/>
          </w:rPr>
          <w:t>COATS website</w:t>
        </w:r>
      </w:hyperlink>
      <w:r w:rsidR="00EB205A">
        <w:rPr>
          <w:rFonts w:cs="Arial"/>
        </w:rPr>
        <w:t xml:space="preserve"> </w:t>
      </w:r>
      <w:r w:rsidRPr="0068746B">
        <w:rPr>
          <w:rFonts w:cs="Arial"/>
        </w:rPr>
        <w:t>&lt;</w:t>
      </w:r>
      <w:r w:rsidR="00EB205A">
        <w:rPr>
          <w:rFonts w:cs="Arial"/>
        </w:rPr>
        <w:t>http://coats.acso.org.au</w:t>
      </w:r>
      <w:r w:rsidRPr="0068746B">
        <w:rPr>
          <w:rFonts w:cs="Arial"/>
        </w:rPr>
        <w:t>&gt;</w:t>
      </w:r>
      <w:r>
        <w:rPr>
          <w:rFonts w:cs="Arial"/>
        </w:rPr>
        <w:t>.</w:t>
      </w:r>
    </w:p>
    <w:p w:rsidR="005343DA" w:rsidRPr="0094771A" w:rsidRDefault="005343DA" w:rsidP="0094771A">
      <w:pPr>
        <w:pStyle w:val="Heading3"/>
      </w:pPr>
      <w:r w:rsidRPr="0094771A">
        <w:t>Group programs</w:t>
      </w:r>
    </w:p>
    <w:p w:rsidR="005343DA" w:rsidRPr="003B62FC" w:rsidRDefault="005343DA" w:rsidP="005343DA">
      <w:pPr>
        <w:pStyle w:val="Heading4"/>
      </w:pPr>
      <w:r>
        <w:t>C</w:t>
      </w:r>
      <w:r w:rsidR="00843ADD">
        <w:t xml:space="preserve">hoices Program </w:t>
      </w:r>
    </w:p>
    <w:p w:rsidR="005343DA" w:rsidRPr="00221BB1" w:rsidRDefault="005343DA" w:rsidP="00141414">
      <w:pPr>
        <w:pStyle w:val="DHHSBody0"/>
        <w:rPr>
          <w:lang w:eastAsia="en-AU"/>
        </w:rPr>
      </w:pPr>
      <w:r w:rsidRPr="00221BB1">
        <w:rPr>
          <w:lang w:eastAsia="en-AU"/>
        </w:rPr>
        <w:t>‘Choices’ is an AOD group education program for low risk offenders sentenced to a community based order. ‘Choices’ aims to:</w:t>
      </w:r>
    </w:p>
    <w:p w:rsidR="005343DA" w:rsidRPr="00843ADD" w:rsidRDefault="005343DA" w:rsidP="0094771A">
      <w:pPr>
        <w:pStyle w:val="DHHSbullet1"/>
        <w:rPr>
          <w:lang w:eastAsia="en-AU"/>
        </w:rPr>
      </w:pPr>
      <w:r w:rsidRPr="00843ADD">
        <w:rPr>
          <w:lang w:eastAsia="en-AU"/>
        </w:rPr>
        <w:t>Increase awareness of the relationship between AOD use and offending</w:t>
      </w:r>
    </w:p>
    <w:p w:rsidR="005343DA" w:rsidRPr="00843ADD" w:rsidRDefault="005343DA" w:rsidP="0094771A">
      <w:pPr>
        <w:pStyle w:val="DHHSbullet1"/>
        <w:rPr>
          <w:lang w:eastAsia="en-AU"/>
        </w:rPr>
      </w:pPr>
      <w:r w:rsidRPr="00843ADD">
        <w:rPr>
          <w:lang w:eastAsia="en-AU"/>
        </w:rPr>
        <w:t>Identify the range of potential harms associated with alcohol and different types of drugs and methods</w:t>
      </w:r>
    </w:p>
    <w:p w:rsidR="00843ADD" w:rsidRDefault="00843ADD" w:rsidP="0094771A">
      <w:pPr>
        <w:pStyle w:val="DHHSbullet1"/>
        <w:rPr>
          <w:lang w:eastAsia="en-AU"/>
        </w:rPr>
      </w:pPr>
      <w:r>
        <w:rPr>
          <w:lang w:eastAsia="en-AU"/>
        </w:rPr>
        <w:t>of use</w:t>
      </w:r>
    </w:p>
    <w:p w:rsidR="005343DA" w:rsidRPr="00843ADD" w:rsidRDefault="005343DA" w:rsidP="0094771A">
      <w:pPr>
        <w:pStyle w:val="DHHSbullet1"/>
        <w:rPr>
          <w:lang w:eastAsia="en-AU"/>
        </w:rPr>
      </w:pPr>
      <w:r w:rsidRPr="00843ADD">
        <w:rPr>
          <w:lang w:eastAsia="en-AU"/>
        </w:rPr>
        <w:t>Understand the short and long term effects of use on physical and mental health</w:t>
      </w:r>
    </w:p>
    <w:p w:rsidR="005343DA" w:rsidRPr="00843ADD" w:rsidRDefault="005343DA" w:rsidP="0094771A">
      <w:pPr>
        <w:pStyle w:val="DHHSbullet1"/>
        <w:rPr>
          <w:lang w:eastAsia="en-AU"/>
        </w:rPr>
      </w:pPr>
      <w:r w:rsidRPr="00843ADD">
        <w:rPr>
          <w:lang w:eastAsia="en-AU"/>
        </w:rPr>
        <w:t>Identify the drivers and patterns of use and the interrelationships with other issues</w:t>
      </w:r>
    </w:p>
    <w:p w:rsidR="005343DA" w:rsidRPr="00843ADD" w:rsidRDefault="005343DA" w:rsidP="0094771A">
      <w:pPr>
        <w:pStyle w:val="DHHSbullet1"/>
        <w:rPr>
          <w:lang w:eastAsia="en-AU"/>
        </w:rPr>
      </w:pPr>
      <w:r w:rsidRPr="00843ADD">
        <w:rPr>
          <w:lang w:eastAsia="en-AU"/>
        </w:rPr>
        <w:t>Improve knowledge of concepts of cravings, tolerance, dependence and withdrawal</w:t>
      </w:r>
    </w:p>
    <w:p w:rsidR="005343DA" w:rsidRPr="00843ADD" w:rsidRDefault="005343DA" w:rsidP="0094771A">
      <w:pPr>
        <w:pStyle w:val="DHHSbullet1"/>
        <w:rPr>
          <w:lang w:eastAsia="en-AU"/>
        </w:rPr>
      </w:pPr>
      <w:r w:rsidRPr="00843ADD">
        <w:rPr>
          <w:lang w:eastAsia="en-AU"/>
        </w:rPr>
        <w:t xml:space="preserve">Understand the stages of change and how to plan for changing </w:t>
      </w:r>
      <w:r w:rsidR="004430E6" w:rsidRPr="00843ADD">
        <w:rPr>
          <w:lang w:eastAsia="en-AU"/>
        </w:rPr>
        <w:t>behaviour</w:t>
      </w:r>
    </w:p>
    <w:p w:rsidR="005343DA" w:rsidRPr="00843ADD" w:rsidRDefault="005343DA" w:rsidP="0094771A">
      <w:pPr>
        <w:pStyle w:val="DHHSbullet1"/>
        <w:rPr>
          <w:lang w:eastAsia="en-AU"/>
        </w:rPr>
      </w:pPr>
      <w:r w:rsidRPr="00843ADD">
        <w:rPr>
          <w:lang w:eastAsia="en-AU"/>
        </w:rPr>
        <w:t>Develop strategies to identify levels of risk and reduce impacts and consequences</w:t>
      </w:r>
    </w:p>
    <w:p w:rsidR="00CF4F4B" w:rsidRPr="00CF4F4B" w:rsidRDefault="005343DA" w:rsidP="0094771A">
      <w:pPr>
        <w:pStyle w:val="DHHSbullet1"/>
        <w:rPr>
          <w:lang w:eastAsia="en-AU"/>
        </w:rPr>
      </w:pPr>
      <w:r w:rsidRPr="00843ADD">
        <w:rPr>
          <w:lang w:eastAsia="en-AU"/>
        </w:rPr>
        <w:t>Identify strategies</w:t>
      </w:r>
      <w:r w:rsidRPr="00221BB1">
        <w:rPr>
          <w:lang w:eastAsia="en-AU"/>
        </w:rPr>
        <w:t xml:space="preserve"> and interventions for self-monitoring and relapse prevention</w:t>
      </w:r>
      <w:r w:rsidR="00CF4F4B">
        <w:rPr>
          <w:lang w:eastAsia="en-AU"/>
        </w:rPr>
        <w:t>.</w:t>
      </w:r>
    </w:p>
    <w:p w:rsidR="009040BE" w:rsidRPr="00CF4F4B" w:rsidRDefault="009040BE" w:rsidP="00CF4F4B">
      <w:pPr>
        <w:pStyle w:val="Heading4"/>
        <w:spacing w:before="0" w:line="270" w:lineRule="atLeast"/>
      </w:pPr>
      <w:r w:rsidRPr="00CF4F4B">
        <w:t xml:space="preserve">KickStart Program </w:t>
      </w:r>
    </w:p>
    <w:p w:rsidR="005343DA" w:rsidRPr="00CF4F4B" w:rsidRDefault="00CF4F4B" w:rsidP="00141414">
      <w:pPr>
        <w:pStyle w:val="DHHSBody0"/>
      </w:pPr>
      <w:r w:rsidRPr="00CF4F4B">
        <w:rPr>
          <w:lang w:eastAsia="en-AU"/>
        </w:rPr>
        <w:t>KickStart is a criminogenic AOD group program based on the principle of Cognitive Behavioural Therapy (CBT) and Risk, Needs, Responsivity (RNR) for offender treatment.</w:t>
      </w:r>
      <w:r w:rsidRPr="00CF4F4B">
        <w:rPr>
          <w:lang w:eastAsia="en-AU"/>
        </w:rPr>
        <w:br/>
      </w:r>
      <w:r w:rsidRPr="00CF4F4B">
        <w:rPr>
          <w:lang w:eastAsia="en-AU"/>
        </w:rPr>
        <w:br/>
        <w:t>The program is designed to improve participants’ understanding of the relationship between their substance use and offending; learn the skills to facilitate change and prevent return to previous behaviours; and develop achievable self-management plans.</w:t>
      </w:r>
      <w:r w:rsidRPr="00CF4F4B">
        <w:rPr>
          <w:lang w:eastAsia="en-AU"/>
        </w:rPr>
        <w:br/>
      </w:r>
      <w:r w:rsidRPr="00CF4F4B">
        <w:rPr>
          <w:lang w:eastAsia="en-AU"/>
        </w:rPr>
        <w:br/>
        <w:t xml:space="preserve">Eligible participants must have a community based sentence, usually a Community Corrections Order with an AOD condition. They must be assessed by Corrections with a medium to high risk of re-offending; as well as moderate to high risk of AOD harm. Each group program is structured and closed to ensure consistency throughout their engagement. </w:t>
      </w:r>
      <w:r w:rsidRPr="00CF4F4B">
        <w:rPr>
          <w:lang w:eastAsia="en-AU"/>
        </w:rPr>
        <w:br/>
      </w:r>
      <w:r w:rsidRPr="00CF4F4B">
        <w:rPr>
          <w:lang w:eastAsia="en-AU"/>
        </w:rPr>
        <w:br/>
        <w:t xml:space="preserve">There is a 42 hour group ('G42') for those with a high risk of re-offending, and a 24 hour group ('G24') for those with a medium risk of re-offending. Both run over an 8 week time frame. </w:t>
      </w:r>
      <w:r w:rsidRPr="00CF4F4B">
        <w:rPr>
          <w:lang w:eastAsia="en-AU"/>
        </w:rPr>
        <w:br/>
      </w:r>
      <w:r w:rsidRPr="00CF4F4B">
        <w:rPr>
          <w:lang w:eastAsia="en-AU"/>
        </w:rPr>
        <w:br/>
        <w:t xml:space="preserve">Those found 'unsuitable' for the group at induction with the service provider (e.g. those with significant cognitive impairment) will be diverted to the corresponding structured individual counselling program based on KickStart content. The high risk offenders go to the 15 session structured individual counselling ('IC15'), and the medium risk offenders go to the 8 session structured individual counselling ('IC8'). </w:t>
      </w:r>
      <w:r w:rsidRPr="00CF4F4B">
        <w:rPr>
          <w:lang w:eastAsia="en-AU"/>
        </w:rPr>
        <w:br/>
      </w:r>
      <w:r w:rsidRPr="00CF4F4B">
        <w:rPr>
          <w:lang w:eastAsia="en-AU"/>
        </w:rPr>
        <w:br/>
      </w:r>
      <w:r w:rsidRPr="00CF4F4B">
        <w:rPr>
          <w:lang w:eastAsia="en-AU"/>
        </w:rPr>
        <w:lastRenderedPageBreak/>
        <w:t>The KickStart program is being piloted to 30 June 2019 in Abbotsford, Broadmeadows, Ringwood, Footscray and Dandenong.</w:t>
      </w:r>
    </w:p>
    <w:p w:rsidR="00573051" w:rsidRPr="0094771A" w:rsidRDefault="00F43E46" w:rsidP="0094771A">
      <w:pPr>
        <w:pStyle w:val="Heading3"/>
      </w:pPr>
      <w:r w:rsidRPr="0094771A">
        <w:t>Diversion programs</w:t>
      </w:r>
    </w:p>
    <w:p w:rsidR="00F43E46" w:rsidRPr="003B62FC" w:rsidRDefault="00F43E46" w:rsidP="00F43E46">
      <w:pPr>
        <w:pStyle w:val="Heading4"/>
      </w:pPr>
      <w:r w:rsidRPr="003B62FC">
        <w:t>Drug Diversion Appointment Line</w:t>
      </w:r>
    </w:p>
    <w:p w:rsidR="00F43E46" w:rsidRPr="00221BB1" w:rsidRDefault="00F43E46" w:rsidP="00F43E46">
      <w:pPr>
        <w:pStyle w:val="DHHSBody0"/>
        <w:rPr>
          <w:rFonts w:cs="Arial"/>
        </w:rPr>
      </w:pPr>
      <w:r w:rsidRPr="00221BB1">
        <w:rPr>
          <w:rFonts w:cs="Arial"/>
        </w:rPr>
        <w:t xml:space="preserve">DirectLine manages the Drug Diversion Appointment Line (DDAL) from Victoria Police. Low-risk clients receive a structured telephone intervention at DirectLine while substance dependent or at risk clients are referred to the relevant catchment-based intake service to access a ‘DDAL intervention’ and further support. This may include referral for assessment and treatment if required. </w:t>
      </w:r>
    </w:p>
    <w:p w:rsidR="00F43E46" w:rsidRPr="00221BB1" w:rsidRDefault="00F43E46" w:rsidP="00F43E46">
      <w:pPr>
        <w:autoSpaceDE w:val="0"/>
        <w:autoSpaceDN w:val="0"/>
        <w:adjustRightInd w:val="0"/>
        <w:spacing w:after="120"/>
        <w:rPr>
          <w:rFonts w:ascii="Arial" w:hAnsi="Arial" w:cs="Arial"/>
        </w:rPr>
      </w:pPr>
      <w:r w:rsidRPr="00221BB1">
        <w:rPr>
          <w:rFonts w:ascii="Arial" w:hAnsi="Arial" w:cs="Arial"/>
        </w:rPr>
        <w:t xml:space="preserve">Catchment based intake services are required to accept DDAL referrals and provide 'DDAL interventions' to DDAL clients. DDAL interventions may be delivered via face-to-face or phone and can be delivered via 2 separate or back to back sessions. All intake services are expected to regularly advise Turning Point of their available appointment times and ensure they have additional capacity available during festival periods. </w:t>
      </w:r>
    </w:p>
    <w:p w:rsidR="00F43E46" w:rsidRPr="00221BB1" w:rsidRDefault="00F43E46" w:rsidP="00F43E46">
      <w:pPr>
        <w:autoSpaceDE w:val="0"/>
        <w:autoSpaceDN w:val="0"/>
        <w:adjustRightInd w:val="0"/>
        <w:spacing w:after="120"/>
        <w:rPr>
          <w:rFonts w:ascii="Arial" w:hAnsi="Arial" w:cs="Arial"/>
        </w:rPr>
      </w:pPr>
      <w:r w:rsidRPr="00221BB1">
        <w:rPr>
          <w:rFonts w:ascii="Arial" w:hAnsi="Arial" w:cs="Arial"/>
        </w:rPr>
        <w:t>The intensity of the DDAL intervention session will be influenced by the client’s substance use severity and life complexity. DDAL clients who are identified as needing AOD treatment beyond the DDAL requirement should be referred on for assessment and treatment as required.</w:t>
      </w:r>
    </w:p>
    <w:p w:rsidR="00F43E46" w:rsidRPr="00D06203" w:rsidRDefault="00F43E46" w:rsidP="00F43E46">
      <w:pPr>
        <w:autoSpaceDE w:val="0"/>
        <w:autoSpaceDN w:val="0"/>
        <w:adjustRightInd w:val="0"/>
        <w:spacing w:after="120"/>
        <w:rPr>
          <w:rFonts w:ascii="Arial" w:hAnsi="Arial" w:cs="Arial"/>
        </w:rPr>
      </w:pPr>
      <w:r w:rsidRPr="00221BB1">
        <w:rPr>
          <w:rFonts w:ascii="Arial" w:hAnsi="Arial" w:cs="Arial"/>
        </w:rPr>
        <w:t>Catchment-based intake services are required to submit Treatment Compliance Advice (TCA) forms to ACSO for all DDAL clients on completion of the intervention. ACSO</w:t>
      </w:r>
      <w:r w:rsidRPr="00D06203">
        <w:rPr>
          <w:rFonts w:ascii="Arial" w:hAnsi="Arial" w:cs="Arial"/>
        </w:rPr>
        <w:t xml:space="preserve"> will provide this information to Victoria Police to advise whether the client has met the conditions of the diversion. </w:t>
      </w:r>
    </w:p>
    <w:p w:rsidR="00F43E46" w:rsidRPr="003B62FC" w:rsidRDefault="00F43E46" w:rsidP="00F43E46">
      <w:pPr>
        <w:pStyle w:val="Heading4"/>
      </w:pPr>
      <w:r>
        <w:t xml:space="preserve">Police </w:t>
      </w:r>
      <w:r w:rsidRPr="006D001B">
        <w:t>c</w:t>
      </w:r>
      <w:r w:rsidRPr="003B62FC">
        <w:t>aution</w:t>
      </w:r>
      <w:r>
        <w:t>s and diversion programs</w:t>
      </w:r>
    </w:p>
    <w:p w:rsidR="00F43E46" w:rsidRPr="00141414" w:rsidRDefault="00F43E46" w:rsidP="00141414">
      <w:pPr>
        <w:pStyle w:val="DHHSBody0"/>
      </w:pPr>
      <w:r w:rsidRPr="00B94556">
        <w:t>People apprehended by the police for use or possession of an illicit drug other than cannabis may be offered a ‘drug diversion caution’ on the condition that they undertake a clinical drug assessment and attend at least one session of any prescribed drug treatment. Diversion is often directed to first time offenders. It can occur pre-charge or can be court-based.</w:t>
      </w:r>
      <w:r w:rsidRPr="00141414">
        <w:t xml:space="preserve"> </w:t>
      </w:r>
    </w:p>
    <w:p w:rsidR="00F43E46" w:rsidRPr="00141414" w:rsidRDefault="00F43E46" w:rsidP="00141414">
      <w:pPr>
        <w:pStyle w:val="DHHSBody0"/>
      </w:pPr>
      <w:r w:rsidRPr="00141414">
        <w:t xml:space="preserve">‘Cautious with Cannabis’ is for anyone who has received a Cannabis Caution from the Police or anyone who has concerns about their cannabis use (family and friends welcome). The 2.5 hour education </w:t>
      </w:r>
      <w:r w:rsidR="004430E6" w:rsidRPr="00141414">
        <w:t>programs assist</w:t>
      </w:r>
      <w:r w:rsidRPr="00141414">
        <w:t xml:space="preserve"> participants to:</w:t>
      </w:r>
    </w:p>
    <w:p w:rsidR="00F43E46" w:rsidRPr="00F46919" w:rsidRDefault="00F43E46" w:rsidP="0094771A">
      <w:pPr>
        <w:pStyle w:val="DHHSbullet1"/>
        <w:rPr>
          <w:rStyle w:val="DHHSBodyChar0"/>
          <w:rFonts w:cs="Arial"/>
        </w:rPr>
      </w:pPr>
      <w:r w:rsidRPr="00F46919">
        <w:rPr>
          <w:rStyle w:val="DHHSBodyChar0"/>
          <w:rFonts w:cs="Arial"/>
        </w:rPr>
        <w:t>Identify and reduce drug-related harms</w:t>
      </w:r>
    </w:p>
    <w:p w:rsidR="00F43E46" w:rsidRPr="00F46919" w:rsidRDefault="00F43E46" w:rsidP="0094771A">
      <w:pPr>
        <w:pStyle w:val="DHHSbullet1"/>
        <w:rPr>
          <w:rStyle w:val="DHHSBodyChar0"/>
          <w:rFonts w:cs="Arial"/>
        </w:rPr>
      </w:pPr>
      <w:r w:rsidRPr="00F46919">
        <w:rPr>
          <w:rStyle w:val="DHHSBodyChar0"/>
          <w:rFonts w:cs="Arial"/>
        </w:rPr>
        <w:t>Reduce and stop drug use</w:t>
      </w:r>
    </w:p>
    <w:p w:rsidR="00F43E46" w:rsidRDefault="00F43E46" w:rsidP="0094771A">
      <w:pPr>
        <w:pStyle w:val="DHHSbullet1"/>
        <w:rPr>
          <w:rStyle w:val="DHHSBodyChar0"/>
          <w:rFonts w:cs="Arial"/>
        </w:rPr>
      </w:pPr>
      <w:r w:rsidRPr="00F46919">
        <w:rPr>
          <w:rStyle w:val="DHHSBodyChar0"/>
          <w:rFonts w:cs="Arial"/>
        </w:rPr>
        <w:t>Access ongoing treatment and support</w:t>
      </w:r>
    </w:p>
    <w:p w:rsidR="00F43E46" w:rsidRDefault="00F43E46" w:rsidP="00F43E46">
      <w:pPr>
        <w:pStyle w:val="DHHSBody0"/>
        <w:rPr>
          <w:rStyle w:val="DHHSBodyChar0"/>
          <w:rFonts w:cs="Arial"/>
        </w:rPr>
      </w:pPr>
      <w:r w:rsidRPr="00F46919">
        <w:rPr>
          <w:rStyle w:val="DHHSBodyChar0"/>
          <w:rFonts w:cs="Arial"/>
        </w:rPr>
        <w:t xml:space="preserve">The </w:t>
      </w:r>
      <w:r>
        <w:rPr>
          <w:rStyle w:val="DHHSBodyChar0"/>
          <w:rFonts w:cs="Arial"/>
        </w:rPr>
        <w:t>‘</w:t>
      </w:r>
      <w:r w:rsidRPr="00F46919">
        <w:rPr>
          <w:rStyle w:val="DHHSBodyChar0"/>
          <w:rFonts w:cs="Arial"/>
        </w:rPr>
        <w:t>Methamphetamines Personal Education Program</w:t>
      </w:r>
      <w:r>
        <w:rPr>
          <w:rStyle w:val="DHHSBodyChar0"/>
          <w:rFonts w:cs="Arial"/>
        </w:rPr>
        <w:t>’</w:t>
      </w:r>
      <w:r w:rsidRPr="00F46919">
        <w:rPr>
          <w:rStyle w:val="DHHSBodyChar0"/>
          <w:rFonts w:cs="Arial"/>
        </w:rPr>
        <w:t xml:space="preserve"> is a 3 hour education program designed for people who have been placed on a diversion program or for people concerned about their methamphetamine use. </w:t>
      </w:r>
    </w:p>
    <w:p w:rsidR="00F43E46" w:rsidRDefault="00F43E46" w:rsidP="00F43E46">
      <w:pPr>
        <w:pStyle w:val="DHHSBody0"/>
        <w:rPr>
          <w:rStyle w:val="DHHSBodyChar0"/>
          <w:rFonts w:cs="Arial"/>
        </w:rPr>
      </w:pPr>
      <w:r w:rsidRPr="00F46919">
        <w:rPr>
          <w:rStyle w:val="DHHSBodyChar0"/>
          <w:rFonts w:cs="Arial"/>
        </w:rPr>
        <w:t xml:space="preserve">The program incorporates the use of a range of strategies designed to engage participants, and provides an opportunity for participants to reflect on the impact of Methamphetamine use on their lives and those people around them. </w:t>
      </w:r>
      <w:r>
        <w:rPr>
          <w:rStyle w:val="DHHSBodyChar0"/>
          <w:rFonts w:cs="Arial"/>
        </w:rPr>
        <w:t>P</w:t>
      </w:r>
      <w:r w:rsidRPr="00F46919">
        <w:rPr>
          <w:rStyle w:val="DHHSBodyChar0"/>
          <w:rFonts w:cs="Arial"/>
        </w:rPr>
        <w:t>articipants are supported to develop strategies associated with various stages of behaviour change, including harm reduction, planning for change, getting through withdrawal and relapse prevention.</w:t>
      </w:r>
    </w:p>
    <w:p w:rsidR="00F43E46" w:rsidRPr="00141414" w:rsidRDefault="004430E6" w:rsidP="00141414">
      <w:pPr>
        <w:pStyle w:val="DHHSBody0"/>
      </w:pPr>
      <w:r w:rsidRPr="008E63BB">
        <w:t>The</w:t>
      </w:r>
      <w:r>
        <w:t xml:space="preserve"> First Offender’s Court Intervention S</w:t>
      </w:r>
      <w:r w:rsidRPr="008E63BB">
        <w:t>ervice (</w:t>
      </w:r>
      <w:r>
        <w:t>FOCis)</w:t>
      </w:r>
      <w:r w:rsidRPr="00141414">
        <w:t xml:space="preserve"> is a 2.5-hour compulsory drug education program for first offenders sentenced to the program by the Magistrates’ Court of Victoria. </w:t>
      </w:r>
    </w:p>
    <w:p w:rsidR="00F43E46" w:rsidRPr="000670BD" w:rsidRDefault="00F43E46" w:rsidP="00F43E46">
      <w:pPr>
        <w:pStyle w:val="Heading4"/>
      </w:pPr>
      <w:r w:rsidRPr="000670BD">
        <w:t>Victoria Police e-Referral system</w:t>
      </w:r>
    </w:p>
    <w:p w:rsidR="00F43E46" w:rsidRPr="000670BD" w:rsidRDefault="00F43E46" w:rsidP="00F43E46">
      <w:pPr>
        <w:pStyle w:val="DHHSBody0"/>
      </w:pPr>
      <w:r w:rsidRPr="000670BD">
        <w:t xml:space="preserve">The Victoria Police e-Referral system (VPeR) is a statewide IT referral system that enables police members to refer persons in need of support to services in the course of their day-to-day duties. Referrals relating to AOD are directed to DirectLine. </w:t>
      </w:r>
    </w:p>
    <w:p w:rsidR="00F43E46" w:rsidRPr="00B03199" w:rsidRDefault="00F43E46" w:rsidP="00F43E46">
      <w:pPr>
        <w:pStyle w:val="DHHSBody0"/>
      </w:pPr>
      <w:r w:rsidRPr="000670BD">
        <w:t xml:space="preserve">When a referral is made through VPeR to DirectLine, one outbound telephone follow-up attempt is made to the subject of the referral. Where that person is able to be contacted – information, advice, a brief </w:t>
      </w:r>
      <w:r w:rsidRPr="000670BD">
        <w:lastRenderedPageBreak/>
        <w:t>intervention and, where appropriate, referral to treatment services are provided. If that person is unable to be contacted, a single SMS with DirectLine contact details is sent.</w:t>
      </w:r>
    </w:p>
    <w:p w:rsidR="00F43E46" w:rsidRPr="009B56F1" w:rsidRDefault="00F43E46" w:rsidP="00F43E46">
      <w:pPr>
        <w:pStyle w:val="Heading4"/>
        <w:rPr>
          <w:rFonts w:cs="Arial"/>
        </w:rPr>
      </w:pPr>
      <w:r w:rsidRPr="009B56F1">
        <w:rPr>
          <w:rFonts w:cs="Arial"/>
        </w:rPr>
        <w:t>Forensic targets</w:t>
      </w:r>
    </w:p>
    <w:p w:rsidR="00F43E46" w:rsidRPr="008E63BB" w:rsidRDefault="00F43E46" w:rsidP="00141414">
      <w:pPr>
        <w:pStyle w:val="DHHSBody0"/>
      </w:pPr>
      <w:r w:rsidRPr="009B56F1">
        <w:t xml:space="preserve">Specific forensic treatment targets apply. For more details please see </w:t>
      </w:r>
      <w:r w:rsidRPr="009B56F1">
        <w:rPr>
          <w:i/>
        </w:rPr>
        <w:t>Part 3: quality, reporting and performance management – forensic targets</w:t>
      </w:r>
      <w:r w:rsidRPr="009B56F1">
        <w:t>.</w:t>
      </w:r>
    </w:p>
    <w:p w:rsidR="00691683" w:rsidRPr="008E63BB" w:rsidRDefault="00691683" w:rsidP="00A22FFB">
      <w:pPr>
        <w:pStyle w:val="Heading1"/>
        <w:rPr>
          <w:rFonts w:eastAsiaTheme="minorHAnsi" w:cs="Arial"/>
        </w:rPr>
      </w:pPr>
      <w:bookmarkStart w:id="47" w:name="_Toc459115524"/>
      <w:bookmarkStart w:id="48" w:name="_Toc523740887"/>
      <w:r w:rsidRPr="008E63BB">
        <w:rPr>
          <w:rFonts w:eastAsiaTheme="minorHAnsi" w:cs="Arial"/>
        </w:rPr>
        <w:t>Additional support</w:t>
      </w:r>
      <w:bookmarkEnd w:id="47"/>
      <w:bookmarkEnd w:id="48"/>
    </w:p>
    <w:p w:rsidR="00415A9F" w:rsidRPr="00415A9F" w:rsidRDefault="000E7EEA" w:rsidP="00415A9F">
      <w:pPr>
        <w:pStyle w:val="Heading2"/>
        <w:rPr>
          <w:rFonts w:cs="Arial"/>
        </w:rPr>
      </w:pPr>
      <w:bookmarkStart w:id="49" w:name="_Toc523740888"/>
      <w:r w:rsidRPr="008E63BB">
        <w:rPr>
          <w:rFonts w:cs="Arial"/>
        </w:rPr>
        <w:t xml:space="preserve">Drug and </w:t>
      </w:r>
      <w:r w:rsidR="00982D2A">
        <w:rPr>
          <w:rFonts w:cs="Arial"/>
        </w:rPr>
        <w:t>alcohol clinical advisory s</w:t>
      </w:r>
      <w:r w:rsidRPr="008E63BB">
        <w:rPr>
          <w:rFonts w:cs="Arial"/>
        </w:rPr>
        <w:t>ervice</w:t>
      </w:r>
      <w:bookmarkEnd w:id="49"/>
      <w:r w:rsidRPr="008E63BB">
        <w:rPr>
          <w:rFonts w:cs="Arial"/>
        </w:rPr>
        <w:t xml:space="preserve"> </w:t>
      </w:r>
    </w:p>
    <w:p w:rsidR="000E7EEA" w:rsidRPr="008E63BB" w:rsidRDefault="00982D2A" w:rsidP="00141414">
      <w:pPr>
        <w:pStyle w:val="DHHSBody0"/>
      </w:pPr>
      <w:r>
        <w:t>The Drug and alcohol clinical advisory s</w:t>
      </w:r>
      <w:r w:rsidR="000E7EEA" w:rsidRPr="00A82CA7">
        <w:t>ervice (DACAS)</w:t>
      </w:r>
      <w:r w:rsidR="000E7EEA" w:rsidRPr="008E63BB">
        <w:t xml:space="preserve"> is a specialist 24-hour telephone consultancy service that assists health and welfare professionals throughout Victoria to respond effectively to individuals with alcohol or other drug use problems.</w:t>
      </w:r>
    </w:p>
    <w:p w:rsidR="000E7EEA" w:rsidRDefault="000E7EEA" w:rsidP="00141414">
      <w:pPr>
        <w:pStyle w:val="DHHSBody0"/>
      </w:pPr>
      <w:r w:rsidRPr="008E63BB">
        <w:t xml:space="preserve">All calls are answered by experienced DirectLine clinicians. Calls that require specialist medical advice are referred to DACAS consultants who are addiction medicine or addiction psychiatry specialists. </w:t>
      </w:r>
    </w:p>
    <w:p w:rsidR="005825DF" w:rsidRPr="008E63BB" w:rsidRDefault="005825DF" w:rsidP="00141414">
      <w:pPr>
        <w:pStyle w:val="DHHSBody0"/>
      </w:pPr>
      <w:r>
        <w:t xml:space="preserve">DACAS provides assistance with drug and alcohol issues including assessment, medical management of withdrawal syndromes, substitution pharmacotherapy and other prescribing issues, medical and nursing management of intoxication and toxicity, management of medical and psychiatric complications associated with drug and alcohol use, drug interactions and pain management. </w:t>
      </w:r>
    </w:p>
    <w:p w:rsidR="000E7EEA" w:rsidRDefault="000E7EEA" w:rsidP="00141414">
      <w:pPr>
        <w:pStyle w:val="DHHSBody0"/>
      </w:pPr>
      <w:r w:rsidRPr="008E63BB">
        <w:t>For further information visit</w:t>
      </w:r>
      <w:r w:rsidR="00EB205A">
        <w:t xml:space="preserve"> </w:t>
      </w:r>
      <w:hyperlink r:id="rId46" w:history="1">
        <w:r w:rsidR="00EB205A" w:rsidRPr="00EB205A">
          <w:rPr>
            <w:rStyle w:val="Hyperlink"/>
          </w:rPr>
          <w:t>DACAS</w:t>
        </w:r>
      </w:hyperlink>
      <w:r w:rsidRPr="008E63BB">
        <w:t xml:space="preserve"> &lt;</w:t>
      </w:r>
      <w:r w:rsidRPr="00EB205A">
        <w:rPr>
          <w:rFonts w:cs="Arial"/>
        </w:rPr>
        <w:t>www.dacas.org.au/</w:t>
      </w:r>
      <w:r w:rsidRPr="008E63BB">
        <w:rPr>
          <w:rStyle w:val="Hyperlink"/>
          <w:rFonts w:cs="Arial"/>
        </w:rPr>
        <w:t>&gt;</w:t>
      </w:r>
      <w:r>
        <w:t xml:space="preserve"> or phone 1800 812 804</w:t>
      </w:r>
      <w:r w:rsidR="00964B6D">
        <w:t>.</w:t>
      </w:r>
    </w:p>
    <w:p w:rsidR="00415A9F" w:rsidRDefault="00415A9F" w:rsidP="00415A9F">
      <w:pPr>
        <w:pStyle w:val="Heading2"/>
      </w:pPr>
      <w:bookmarkStart w:id="50" w:name="_Toc523740889"/>
      <w:r w:rsidRPr="00415A9F">
        <w:t>AOD Pathways service</w:t>
      </w:r>
      <w:bookmarkEnd w:id="50"/>
      <w:r>
        <w:t xml:space="preserve"> </w:t>
      </w:r>
    </w:p>
    <w:p w:rsidR="00AA3A83" w:rsidRDefault="00415A9F" w:rsidP="00141414">
      <w:pPr>
        <w:pStyle w:val="DHHSBody0"/>
      </w:pPr>
      <w:r w:rsidRPr="00415A9F">
        <w:t>AOD Pathways provides short term intensive support to individuals and families who have experienced difficulty in accessing treatment due to levels of complexity and multipl</w:t>
      </w:r>
      <w:r w:rsidR="00AA3A83">
        <w:t>e needs. The specialist team</w:t>
      </w:r>
      <w:r w:rsidRPr="00415A9F">
        <w:t xml:space="preserve"> assist</w:t>
      </w:r>
      <w:r w:rsidR="00AA3A83">
        <w:t>s</w:t>
      </w:r>
      <w:r w:rsidRPr="00415A9F">
        <w:t xml:space="preserve"> with navigation, advocacy, support and referral for individuals and their families.</w:t>
      </w:r>
      <w:r w:rsidR="00AA3A83">
        <w:t xml:space="preserve"> </w:t>
      </w:r>
    </w:p>
    <w:p w:rsidR="00415A9F" w:rsidRDefault="00AA3A83" w:rsidP="00141414">
      <w:pPr>
        <w:pStyle w:val="DHHSBody0"/>
      </w:pPr>
      <w:r>
        <w:t xml:space="preserve">It is not intended that this service will </w:t>
      </w:r>
      <w:r w:rsidR="00E665ED">
        <w:t>duplicate</w:t>
      </w:r>
      <w:r>
        <w:t xml:space="preserve"> catchment based intake services but provide extra support to those who may not otherwise be able to engage in treatment. </w:t>
      </w:r>
    </w:p>
    <w:p w:rsidR="00AA3A83" w:rsidRDefault="00AA3A83" w:rsidP="00141414">
      <w:pPr>
        <w:pStyle w:val="DHHSBody0"/>
      </w:pPr>
      <w:r>
        <w:t>AOD Pathways is a statewide phone based service delivered by Eastern Health Turning Point. Referrals may be made by individuals, family members or carers and health professionals by calling 1800 319 619.</w:t>
      </w:r>
    </w:p>
    <w:p w:rsidR="000E7EEA" w:rsidRPr="008E63BB" w:rsidRDefault="000E7EEA" w:rsidP="000E7EEA">
      <w:pPr>
        <w:pStyle w:val="Heading2"/>
        <w:rPr>
          <w:rFonts w:cs="Arial"/>
        </w:rPr>
      </w:pPr>
      <w:bookmarkStart w:id="51" w:name="_Toc523740890"/>
      <w:r>
        <w:rPr>
          <w:rFonts w:cs="Arial"/>
        </w:rPr>
        <w:t>Statewide neuropsychology s</w:t>
      </w:r>
      <w:r w:rsidRPr="008E63BB">
        <w:rPr>
          <w:rFonts w:cs="Arial"/>
        </w:rPr>
        <w:t>ervice</w:t>
      </w:r>
      <w:bookmarkEnd w:id="51"/>
    </w:p>
    <w:p w:rsidR="000E7EEA" w:rsidRPr="008E63BB" w:rsidRDefault="000E7EEA" w:rsidP="00141414">
      <w:pPr>
        <w:pStyle w:val="DHHSBody0"/>
      </w:pPr>
      <w:r w:rsidRPr="008E63BB">
        <w:t>T</w:t>
      </w:r>
      <w:r>
        <w:t>he statewide neuropsychology s</w:t>
      </w:r>
      <w:r w:rsidRPr="008E63BB">
        <w:t>ervice provides clinical neuropsychology assessments primarily to forensic clients with suspected or diagnosed brain injury, who also have co-occurring AOD use disorders. The service also offers secondary consultations to AOD workers and corrections workers to assist in the understanding and management of these clients.</w:t>
      </w:r>
    </w:p>
    <w:p w:rsidR="000E7EEA" w:rsidRPr="008E63BB" w:rsidRDefault="000E7EEA" w:rsidP="00141414">
      <w:pPr>
        <w:pStyle w:val="DHHSBody0"/>
      </w:pPr>
      <w:r w:rsidRPr="008E63BB">
        <w:t>The service has a dual clinical and educational role, and articulates an evidence-based model of care for cognitively impaired clients who present with multiple comorbid diagnoses, including behavioural disturbance and alcohol and substance use disorders. The service provides regional training in the form of seminars and workshops to AOD</w:t>
      </w:r>
      <w:r>
        <w:t xml:space="preserve"> and criminal j</w:t>
      </w:r>
      <w:r w:rsidRPr="008E63BB">
        <w:t>ustice services across Victoria. Additionally, it develops training materials to assist in the assessment and management of these clients, and accommodates postgraduate neuropsychology student placements.</w:t>
      </w:r>
    </w:p>
    <w:p w:rsidR="000E7EEA" w:rsidRDefault="000E7EEA" w:rsidP="00141414">
      <w:pPr>
        <w:pStyle w:val="DHHSBody0"/>
      </w:pPr>
      <w:r w:rsidRPr="008E63BB">
        <w:t xml:space="preserve">The </w:t>
      </w:r>
      <w:r>
        <w:t>service</w:t>
      </w:r>
      <w:r w:rsidRPr="008E63BB">
        <w:t xml:space="preserve"> is delivered by Turning Point.</w:t>
      </w:r>
    </w:p>
    <w:p w:rsidR="009D67F2" w:rsidRPr="009D67F2" w:rsidRDefault="009D67F2" w:rsidP="009D67F2">
      <w:pPr>
        <w:pStyle w:val="Heading2"/>
        <w:rPr>
          <w:rFonts w:cs="Arial"/>
          <w:lang w:eastAsia="en-AU"/>
        </w:rPr>
      </w:pPr>
      <w:bookmarkStart w:id="52" w:name="_Toc523740891"/>
      <w:r>
        <w:rPr>
          <w:rFonts w:cs="Arial"/>
          <w:lang w:eastAsia="en-AU"/>
        </w:rPr>
        <w:lastRenderedPageBreak/>
        <w:t xml:space="preserve">Specialist </w:t>
      </w:r>
      <w:r w:rsidR="005825DF">
        <w:rPr>
          <w:rFonts w:cs="Arial"/>
          <w:lang w:eastAsia="en-AU"/>
        </w:rPr>
        <w:t xml:space="preserve"> </w:t>
      </w:r>
      <w:r w:rsidR="00EC3B50">
        <w:rPr>
          <w:rFonts w:cs="Arial"/>
          <w:lang w:eastAsia="en-AU"/>
        </w:rPr>
        <w:t>a</w:t>
      </w:r>
      <w:r>
        <w:rPr>
          <w:rFonts w:cs="Arial"/>
          <w:lang w:eastAsia="en-AU"/>
        </w:rPr>
        <w:t>lcohol and</w:t>
      </w:r>
      <w:r w:rsidR="00EC3B50">
        <w:rPr>
          <w:rFonts w:cs="Arial"/>
          <w:lang w:eastAsia="en-AU"/>
        </w:rPr>
        <w:t xml:space="preserve"> other d</w:t>
      </w:r>
      <w:r w:rsidR="005825DF">
        <w:rPr>
          <w:rFonts w:cs="Arial"/>
          <w:lang w:eastAsia="en-AU"/>
        </w:rPr>
        <w:t>r</w:t>
      </w:r>
      <w:r w:rsidR="00EC3B50">
        <w:rPr>
          <w:rFonts w:cs="Arial"/>
          <w:lang w:eastAsia="en-AU"/>
        </w:rPr>
        <w:t>ugs consultancy s</w:t>
      </w:r>
      <w:r>
        <w:rPr>
          <w:rFonts w:cs="Arial"/>
          <w:lang w:eastAsia="en-AU"/>
        </w:rPr>
        <w:t>ervice</w:t>
      </w:r>
      <w:bookmarkEnd w:id="52"/>
      <w:r>
        <w:rPr>
          <w:rFonts w:cs="Arial"/>
          <w:lang w:eastAsia="en-AU"/>
        </w:rPr>
        <w:t xml:space="preserve"> </w:t>
      </w:r>
    </w:p>
    <w:p w:rsidR="009D67F2" w:rsidRDefault="009D67F2" w:rsidP="00141414">
      <w:pPr>
        <w:pStyle w:val="DHHSBody0"/>
      </w:pPr>
      <w:r>
        <w:t xml:space="preserve">The statewide </w:t>
      </w:r>
      <w:r w:rsidR="005825DF">
        <w:t xml:space="preserve">Specialist Alcohol and other Drug Consultancy Service </w:t>
      </w:r>
      <w:r>
        <w:t>was initiated in response to a gap in service provision regarding a lack of services that medical professionals could refer their alcohol and other drugs clients to</w:t>
      </w:r>
      <w:r w:rsidR="005825DF">
        <w:t xml:space="preserve"> for</w:t>
      </w:r>
      <w:r>
        <w:t xml:space="preserve"> specialist treatment and care. </w:t>
      </w:r>
    </w:p>
    <w:p w:rsidR="009D67F2" w:rsidRDefault="009D67F2" w:rsidP="00141414">
      <w:pPr>
        <w:pStyle w:val="DHHSBody0"/>
      </w:pPr>
      <w:r>
        <w:t>Once referred to the service by their regular health-care provider, clients are triaged and provided with an initial face-to-face appointment with a specialist addiction physician or psychiatrist.</w:t>
      </w:r>
    </w:p>
    <w:p w:rsidR="009D67F2" w:rsidRDefault="009D67F2" w:rsidP="00141414">
      <w:pPr>
        <w:pStyle w:val="DHHSBody0"/>
      </w:pPr>
      <w:r>
        <w:t xml:space="preserve">Following this initial appointment, a comprehensive treatment plan is provided to </w:t>
      </w:r>
      <w:r w:rsidR="005825DF">
        <w:t xml:space="preserve">the </w:t>
      </w:r>
      <w:r>
        <w:t xml:space="preserve">referrer so that the client may progress their recovery as soon as possible. </w:t>
      </w:r>
    </w:p>
    <w:p w:rsidR="009D67F2" w:rsidRDefault="009D67F2" w:rsidP="00141414">
      <w:pPr>
        <w:pStyle w:val="DHHSBody0"/>
      </w:pPr>
      <w:r>
        <w:t xml:space="preserve">The </w:t>
      </w:r>
      <w:r w:rsidR="005825DF">
        <w:t xml:space="preserve">Specialist Alcohol and other Drug Consultancy Service </w:t>
      </w:r>
      <w:r>
        <w:t xml:space="preserve">model is a medical one, with psychological, nursing and other clinician </w:t>
      </w:r>
      <w:r w:rsidR="004430E6">
        <w:t>support on</w:t>
      </w:r>
      <w:r>
        <w:t xml:space="preserve"> hand to obtain the best outcome for clients. Telemedicine consultations have continued to be a small but significant and expanding form of consultation for rural and regional clients or for those who cannot attend appointments face-to-face. </w:t>
      </w:r>
    </w:p>
    <w:p w:rsidR="009D67F2" w:rsidRDefault="009D67F2" w:rsidP="00141414">
      <w:pPr>
        <w:pStyle w:val="DHHSBody0"/>
      </w:pPr>
      <w:r w:rsidRPr="008E63BB">
        <w:t xml:space="preserve">The </w:t>
      </w:r>
      <w:r>
        <w:t>service</w:t>
      </w:r>
      <w:r w:rsidRPr="008E63BB">
        <w:t xml:space="preserve"> is delivered by Turning Point.</w:t>
      </w:r>
    </w:p>
    <w:p w:rsidR="000E7EEA" w:rsidRPr="008E63BB" w:rsidRDefault="00982D2A" w:rsidP="000E7EEA">
      <w:pPr>
        <w:pStyle w:val="Heading2"/>
        <w:rPr>
          <w:rFonts w:cs="Arial"/>
          <w:lang w:eastAsia="en-AU"/>
        </w:rPr>
      </w:pPr>
      <w:bookmarkStart w:id="53" w:name="_Toc523740892"/>
      <w:r>
        <w:rPr>
          <w:rFonts w:cs="Arial"/>
          <w:lang w:eastAsia="en-AU"/>
        </w:rPr>
        <w:t>The Victorian dual diagnosis i</w:t>
      </w:r>
      <w:r w:rsidR="000E7EEA" w:rsidRPr="008E63BB">
        <w:rPr>
          <w:rFonts w:cs="Arial"/>
          <w:lang w:eastAsia="en-AU"/>
        </w:rPr>
        <w:t>nitiative</w:t>
      </w:r>
      <w:bookmarkEnd w:id="53"/>
      <w:r w:rsidR="000E7EEA" w:rsidRPr="008E63BB">
        <w:rPr>
          <w:rFonts w:cs="Arial"/>
          <w:lang w:eastAsia="en-AU"/>
        </w:rPr>
        <w:t xml:space="preserve"> </w:t>
      </w:r>
    </w:p>
    <w:p w:rsidR="000E7EEA" w:rsidRPr="008E63BB" w:rsidRDefault="000E7EEA" w:rsidP="00141414">
      <w:pPr>
        <w:pStyle w:val="DHHSBody0"/>
        <w:rPr>
          <w:lang w:eastAsia="en-AU"/>
        </w:rPr>
      </w:pPr>
      <w:r>
        <w:rPr>
          <w:lang w:eastAsia="en-AU"/>
        </w:rPr>
        <w:t>There is a range of State and C</w:t>
      </w:r>
      <w:r w:rsidRPr="008E63BB">
        <w:rPr>
          <w:lang w:eastAsia="en-AU"/>
        </w:rPr>
        <w:t xml:space="preserve">ommonwealth funding allocated to enhance the capacity of AOD treatment services and mental health services to respond to clients with concurrent mental health and drug issues. As dual diagnosis is prevalent, staff should be trained in dual diagnosis and provided with appropriate education and learning opportunities. </w:t>
      </w:r>
    </w:p>
    <w:p w:rsidR="000E7EEA" w:rsidRPr="008E63BB" w:rsidRDefault="000E7EEA" w:rsidP="00141414">
      <w:pPr>
        <w:pStyle w:val="DHHSBody0"/>
        <w:rPr>
          <w:lang w:eastAsia="en-AU"/>
        </w:rPr>
      </w:pPr>
      <w:r w:rsidRPr="008E63BB">
        <w:rPr>
          <w:rFonts w:eastAsia="Calibri"/>
        </w:rPr>
        <w:t xml:space="preserve">The </w:t>
      </w:r>
      <w:r w:rsidR="00982D2A">
        <w:rPr>
          <w:lang w:eastAsia="en-AU"/>
        </w:rPr>
        <w:t>Victorian dual diagnosis i</w:t>
      </w:r>
      <w:r w:rsidRPr="008E63BB">
        <w:rPr>
          <w:lang w:eastAsia="en-AU"/>
        </w:rPr>
        <w:t>nitiative</w:t>
      </w:r>
      <w:r>
        <w:rPr>
          <w:lang w:eastAsia="en-AU"/>
        </w:rPr>
        <w:t>’s</w:t>
      </w:r>
      <w:r w:rsidRPr="008E63BB">
        <w:rPr>
          <w:lang w:eastAsia="en-AU"/>
        </w:rPr>
        <w:t xml:space="preserve"> </w:t>
      </w:r>
      <w:r>
        <w:rPr>
          <w:lang w:eastAsia="en-AU"/>
        </w:rPr>
        <w:t>(VDDI)</w:t>
      </w:r>
      <w:r w:rsidRPr="008E63BB">
        <w:rPr>
          <w:rFonts w:eastAsia="Calibri"/>
        </w:rPr>
        <w:t xml:space="preserve"> structure includes four metropolitan agencies with links to workers embedded in each rural region. </w:t>
      </w:r>
      <w:r w:rsidRPr="008E63BB">
        <w:rPr>
          <w:lang w:eastAsia="en-AU"/>
        </w:rPr>
        <w:t>AOD treatment services are supported by the VDDI which provides training and consultation services and has some direct service provision responsibilities to clients.</w:t>
      </w:r>
    </w:p>
    <w:p w:rsidR="000E7EEA" w:rsidRPr="008E63BB" w:rsidRDefault="000E7EEA" w:rsidP="00141414">
      <w:pPr>
        <w:pStyle w:val="DHHSBody0"/>
        <w:rPr>
          <w:rFonts w:cs="Arial"/>
          <w:lang w:eastAsia="en-AU"/>
        </w:rPr>
      </w:pPr>
      <w:r>
        <w:rPr>
          <w:rFonts w:cs="Arial"/>
          <w:lang w:eastAsia="en-AU"/>
        </w:rPr>
        <w:t>For more information on dual d</w:t>
      </w:r>
      <w:r w:rsidRPr="008E63BB">
        <w:rPr>
          <w:rFonts w:cs="Arial"/>
          <w:lang w:eastAsia="en-AU"/>
        </w:rPr>
        <w:t>iagnosis and responding to client needs, plea</w:t>
      </w:r>
      <w:r w:rsidR="007B1EE9">
        <w:rPr>
          <w:rFonts w:cs="Arial"/>
          <w:lang w:eastAsia="en-AU"/>
        </w:rPr>
        <w:t>se see the department’s website</w:t>
      </w:r>
      <w:r w:rsidR="00EB205A">
        <w:rPr>
          <w:rFonts w:cs="Arial"/>
          <w:lang w:eastAsia="en-AU"/>
        </w:rPr>
        <w:t xml:space="preserve">, </w:t>
      </w:r>
      <w:hyperlink r:id="rId47" w:history="1">
        <w:r w:rsidR="00EB205A" w:rsidRPr="00EB205A">
          <w:rPr>
            <w:rStyle w:val="Hyperlink"/>
            <w:rFonts w:cs="Arial"/>
            <w:lang w:eastAsia="en-AU"/>
          </w:rPr>
          <w:t>dual diagnosis</w:t>
        </w:r>
      </w:hyperlink>
      <w:r w:rsidR="00EB205A">
        <w:rPr>
          <w:rFonts w:cs="Arial"/>
          <w:lang w:eastAsia="en-AU"/>
        </w:rPr>
        <w:t xml:space="preserve">. </w:t>
      </w:r>
      <w:r w:rsidR="007B1EE9">
        <w:rPr>
          <w:rFonts w:cs="Arial"/>
          <w:lang w:eastAsia="en-AU"/>
        </w:rPr>
        <w:t xml:space="preserve"> </w:t>
      </w:r>
      <w:r w:rsidR="007B1EE9" w:rsidRPr="0068746B">
        <w:rPr>
          <w:rFonts w:cs="Arial"/>
        </w:rPr>
        <w:t>&lt;</w:t>
      </w:r>
      <w:r w:rsidR="007B1EE9" w:rsidRPr="00EB205A">
        <w:rPr>
          <w:rFonts w:cs="Arial"/>
        </w:rPr>
        <w:t>www2.health.vic.gov.au/mental-health/practice-and-service-quality/specialist-responses/dual-diagnosis</w:t>
      </w:r>
      <w:r w:rsidR="007B1EE9" w:rsidRPr="0068746B">
        <w:rPr>
          <w:rFonts w:cs="Arial"/>
        </w:rPr>
        <w:t>&gt;</w:t>
      </w:r>
      <w:r w:rsidR="007B1EE9">
        <w:rPr>
          <w:rFonts w:cs="Arial"/>
        </w:rPr>
        <w:t>.</w:t>
      </w:r>
    </w:p>
    <w:p w:rsidR="000E7EEA" w:rsidRPr="008E63BB" w:rsidRDefault="000E7EEA" w:rsidP="000E7EEA">
      <w:pPr>
        <w:pStyle w:val="Heading3"/>
        <w:rPr>
          <w:rFonts w:cs="Arial"/>
        </w:rPr>
      </w:pPr>
      <w:r w:rsidRPr="008E63BB">
        <w:rPr>
          <w:rFonts w:cs="Arial"/>
        </w:rPr>
        <w:t>Purpose</w:t>
      </w:r>
    </w:p>
    <w:p w:rsidR="000E7EEA" w:rsidRPr="008E63BB" w:rsidRDefault="000E7EEA" w:rsidP="00141414">
      <w:pPr>
        <w:pStyle w:val="DHHSBody0"/>
        <w:rPr>
          <w:lang w:eastAsia="en-AU"/>
        </w:rPr>
      </w:pPr>
      <w:r w:rsidRPr="008E63BB">
        <w:rPr>
          <w:lang w:eastAsia="en-AU"/>
        </w:rPr>
        <w:t xml:space="preserve">The VDDI supports the development of better treatment practices and collaborative relationships between AOD treatment and mental health services. The key activities of the VDDI are: </w:t>
      </w:r>
    </w:p>
    <w:p w:rsidR="000E7EEA" w:rsidRPr="008E63BB" w:rsidRDefault="000E7EEA" w:rsidP="0094771A">
      <w:pPr>
        <w:pStyle w:val="DHHSbullet1"/>
        <w:rPr>
          <w:lang w:eastAsia="en-AU"/>
        </w:rPr>
      </w:pPr>
      <w:r>
        <w:rPr>
          <w:lang w:eastAsia="en-AU"/>
        </w:rPr>
        <w:t>t</w:t>
      </w:r>
      <w:r w:rsidRPr="008E63BB">
        <w:rPr>
          <w:lang w:eastAsia="en-AU"/>
        </w:rPr>
        <w:t xml:space="preserve">he </w:t>
      </w:r>
      <w:r w:rsidRPr="0094771A">
        <w:t>development</w:t>
      </w:r>
      <w:r w:rsidRPr="008E63BB">
        <w:rPr>
          <w:lang w:eastAsia="en-AU"/>
        </w:rPr>
        <w:t xml:space="preserve"> of local networks</w:t>
      </w:r>
    </w:p>
    <w:p w:rsidR="000E7EEA" w:rsidRPr="008E63BB" w:rsidRDefault="000E7EEA" w:rsidP="0094771A">
      <w:pPr>
        <w:pStyle w:val="DHHSbullet1lastline"/>
        <w:rPr>
          <w:rFonts w:cs="Arial"/>
          <w:lang w:eastAsia="en-AU"/>
        </w:rPr>
      </w:pPr>
      <w:r w:rsidRPr="0094771A">
        <w:t>training, consultation and modelling of good practice through direct clinical intervention and shared care arrangements</w:t>
      </w:r>
      <w:r>
        <w:rPr>
          <w:rFonts w:cs="Arial"/>
          <w:lang w:eastAsia="en-AU"/>
        </w:rPr>
        <w:t>.</w:t>
      </w:r>
    </w:p>
    <w:p w:rsidR="000E7EEA" w:rsidRPr="008E63BB" w:rsidRDefault="000E7EEA" w:rsidP="000E7EEA">
      <w:pPr>
        <w:pStyle w:val="Heading3"/>
        <w:rPr>
          <w:rFonts w:cs="Arial"/>
        </w:rPr>
      </w:pPr>
      <w:r w:rsidRPr="008E63BB">
        <w:rPr>
          <w:rFonts w:cs="Arial"/>
        </w:rPr>
        <w:t>Target group</w:t>
      </w:r>
    </w:p>
    <w:p w:rsidR="000E7EEA" w:rsidRPr="00655303" w:rsidRDefault="000E7EEA" w:rsidP="000E7EEA">
      <w:pPr>
        <w:pStyle w:val="DHHSBody0"/>
        <w:rPr>
          <w:lang w:eastAsia="en-AU"/>
        </w:rPr>
      </w:pPr>
      <w:r w:rsidRPr="008E63BB">
        <w:rPr>
          <w:lang w:eastAsia="en-AU"/>
        </w:rPr>
        <w:t>Mental health and AOD treatment workers who require support to respond to clients with concurrent AOD</w:t>
      </w:r>
      <w:r>
        <w:rPr>
          <w:lang w:eastAsia="en-AU"/>
        </w:rPr>
        <w:t xml:space="preserve"> and mental health issues, and p</w:t>
      </w:r>
      <w:r w:rsidRPr="00655303">
        <w:rPr>
          <w:lang w:eastAsia="en-AU"/>
        </w:rPr>
        <w:t>eople who are experiencing issues related to concurrent AOD and mental health issues.</w:t>
      </w:r>
    </w:p>
    <w:p w:rsidR="000E7EEA" w:rsidRDefault="000E7EEA" w:rsidP="000E7EEA">
      <w:pPr>
        <w:pStyle w:val="Heading3"/>
        <w:rPr>
          <w:rFonts w:cs="Arial"/>
        </w:rPr>
      </w:pPr>
      <w:r w:rsidRPr="008E63BB">
        <w:rPr>
          <w:rFonts w:cs="Arial"/>
        </w:rPr>
        <w:t>Key service requirements</w:t>
      </w:r>
    </w:p>
    <w:p w:rsidR="000E7EEA" w:rsidRPr="00655303" w:rsidRDefault="000E7EEA" w:rsidP="00141414">
      <w:pPr>
        <w:pStyle w:val="DHHSBody0"/>
      </w:pPr>
      <w:r>
        <w:t xml:space="preserve">The initiative includes </w:t>
      </w:r>
      <w:r w:rsidRPr="008E63BB">
        <w:t>the fo</w:t>
      </w:r>
      <w:r>
        <w:t>llowing functions.</w:t>
      </w:r>
    </w:p>
    <w:p w:rsidR="000E7EEA" w:rsidRPr="008E63BB" w:rsidRDefault="000E7EEA" w:rsidP="0094771A">
      <w:pPr>
        <w:pStyle w:val="DHHSbullet1"/>
        <w:rPr>
          <w:lang w:eastAsia="en-AU"/>
        </w:rPr>
      </w:pPr>
      <w:r>
        <w:rPr>
          <w:lang w:eastAsia="en-AU"/>
        </w:rPr>
        <w:t>D</w:t>
      </w:r>
      <w:r w:rsidRPr="008E63BB">
        <w:rPr>
          <w:lang w:eastAsia="en-AU"/>
        </w:rPr>
        <w:t>evelop co-operative working relationships between mental health and AOD treatment services within the relevant area service catchment. This should particularly address areas of access, assessment and the development of effective treatment planning</w:t>
      </w:r>
      <w:r>
        <w:rPr>
          <w:lang w:eastAsia="en-AU"/>
        </w:rPr>
        <w:t>.</w:t>
      </w:r>
    </w:p>
    <w:p w:rsidR="000E7EEA" w:rsidRPr="008E63BB" w:rsidRDefault="000E7EEA" w:rsidP="0094771A">
      <w:pPr>
        <w:pStyle w:val="DHHSbullet1"/>
        <w:rPr>
          <w:lang w:eastAsia="en-AU"/>
        </w:rPr>
      </w:pPr>
      <w:r>
        <w:rPr>
          <w:lang w:eastAsia="en-AU"/>
        </w:rPr>
        <w:t>P</w:t>
      </w:r>
      <w:r w:rsidRPr="008E63BB">
        <w:rPr>
          <w:lang w:eastAsia="en-AU"/>
        </w:rPr>
        <w:t>rovide training and consultation to all community mental health and AOD treatment services within the catchment with a strong focus on building capacity within the services to respond more effectively to people with a dual diagnosis</w:t>
      </w:r>
      <w:r>
        <w:rPr>
          <w:lang w:eastAsia="en-AU"/>
        </w:rPr>
        <w:t>.</w:t>
      </w:r>
    </w:p>
    <w:p w:rsidR="000E7EEA" w:rsidRPr="000E7EEA" w:rsidRDefault="000E7EEA" w:rsidP="0094771A">
      <w:pPr>
        <w:pStyle w:val="DHHSbullet1lastline"/>
      </w:pPr>
      <w:r>
        <w:lastRenderedPageBreak/>
        <w:t>P</w:t>
      </w:r>
      <w:r w:rsidRPr="008E63BB">
        <w:t>rovide direct service to clients with a serious mental illness and substance use problems with a focus on developing and modelling good practice. This may be by providing a limited direct service and intensive support/consultation to ca</w:t>
      </w:r>
      <w:r>
        <w:t xml:space="preserve">se managers on specific cases. </w:t>
      </w:r>
    </w:p>
    <w:p w:rsidR="00220193" w:rsidRPr="008E63BB" w:rsidRDefault="00220193" w:rsidP="00A22FFB">
      <w:pPr>
        <w:pStyle w:val="Heading2"/>
        <w:rPr>
          <w:rFonts w:cs="Arial"/>
          <w:lang w:eastAsia="en-AU"/>
        </w:rPr>
      </w:pPr>
      <w:bookmarkStart w:id="54" w:name="_Toc523740893"/>
      <w:r w:rsidRPr="008E63BB">
        <w:rPr>
          <w:rFonts w:cs="Arial"/>
          <w:lang w:eastAsia="en-AU"/>
        </w:rPr>
        <w:t xml:space="preserve">Women's </w:t>
      </w:r>
      <w:r w:rsidR="007331B3" w:rsidRPr="008E63BB">
        <w:rPr>
          <w:rFonts w:cs="Arial"/>
          <w:lang w:eastAsia="en-AU"/>
        </w:rPr>
        <w:t>AOD</w:t>
      </w:r>
      <w:r w:rsidR="00982D2A">
        <w:rPr>
          <w:rFonts w:cs="Arial"/>
          <w:lang w:eastAsia="en-AU"/>
        </w:rPr>
        <w:t xml:space="preserve"> s</w:t>
      </w:r>
      <w:r w:rsidRPr="008E63BB">
        <w:rPr>
          <w:rFonts w:cs="Arial"/>
          <w:lang w:eastAsia="en-AU"/>
        </w:rPr>
        <w:t>ervice</w:t>
      </w:r>
      <w:bookmarkEnd w:id="54"/>
    </w:p>
    <w:p w:rsidR="00220193" w:rsidRPr="008E63BB" w:rsidRDefault="00220193" w:rsidP="00141414">
      <w:pPr>
        <w:pStyle w:val="DHHSBody0"/>
        <w:rPr>
          <w:lang w:eastAsia="en-AU"/>
        </w:rPr>
      </w:pPr>
      <w:r w:rsidRPr="008E63BB">
        <w:rPr>
          <w:lang w:eastAsia="en-AU"/>
        </w:rPr>
        <w:t xml:space="preserve">The </w:t>
      </w:r>
      <w:r w:rsidR="00292791" w:rsidRPr="008E63BB">
        <w:rPr>
          <w:lang w:eastAsia="en-AU"/>
        </w:rPr>
        <w:t xml:space="preserve">Royal </w:t>
      </w:r>
      <w:r w:rsidRPr="008E63BB">
        <w:rPr>
          <w:lang w:eastAsia="en-AU"/>
        </w:rPr>
        <w:t xml:space="preserve">Women’s </w:t>
      </w:r>
      <w:r w:rsidR="007331B3" w:rsidRPr="008E63BB">
        <w:rPr>
          <w:lang w:eastAsia="en-AU"/>
        </w:rPr>
        <w:t>AOD</w:t>
      </w:r>
      <w:r w:rsidR="00982D2A">
        <w:rPr>
          <w:lang w:eastAsia="en-AU"/>
        </w:rPr>
        <w:t xml:space="preserve"> s</w:t>
      </w:r>
      <w:r w:rsidR="000E1AF9" w:rsidRPr="008E63BB">
        <w:rPr>
          <w:lang w:eastAsia="en-AU"/>
        </w:rPr>
        <w:t>ervice (WADS) is a state</w:t>
      </w:r>
      <w:r w:rsidRPr="008E63BB">
        <w:rPr>
          <w:lang w:eastAsia="en-AU"/>
        </w:rPr>
        <w:t xml:space="preserve">wide </w:t>
      </w:r>
      <w:r w:rsidR="008A4944" w:rsidRPr="008E63BB">
        <w:rPr>
          <w:lang w:eastAsia="en-AU"/>
        </w:rPr>
        <w:t>AOD</w:t>
      </w:r>
      <w:r w:rsidRPr="008E63BB">
        <w:rPr>
          <w:lang w:eastAsia="en-AU"/>
        </w:rPr>
        <w:t xml:space="preserve"> service providing specialist clinical services to pregnant women and their infants. The service also offers training</w:t>
      </w:r>
      <w:r w:rsidR="007148B5" w:rsidRPr="008E63BB">
        <w:rPr>
          <w:lang w:eastAsia="en-AU"/>
        </w:rPr>
        <w:t xml:space="preserve"> and</w:t>
      </w:r>
      <w:r w:rsidRPr="008E63BB">
        <w:rPr>
          <w:lang w:eastAsia="en-AU"/>
        </w:rPr>
        <w:t xml:space="preserve"> </w:t>
      </w:r>
      <w:r w:rsidR="007148B5" w:rsidRPr="008E63BB">
        <w:rPr>
          <w:lang w:eastAsia="en-AU"/>
        </w:rPr>
        <w:t>secondary consultation</w:t>
      </w:r>
      <w:r w:rsidR="00292791" w:rsidRPr="008E63BB">
        <w:rPr>
          <w:lang w:eastAsia="en-AU"/>
        </w:rPr>
        <w:t xml:space="preserve">s to health </w:t>
      </w:r>
      <w:r w:rsidR="00EE654E" w:rsidRPr="008E63BB">
        <w:rPr>
          <w:lang w:eastAsia="en-AU"/>
        </w:rPr>
        <w:t>professionals</w:t>
      </w:r>
      <w:r w:rsidR="00292791" w:rsidRPr="008E63BB">
        <w:rPr>
          <w:lang w:eastAsia="en-AU"/>
        </w:rPr>
        <w:t xml:space="preserve"> in </w:t>
      </w:r>
      <w:r w:rsidRPr="008E63BB">
        <w:rPr>
          <w:lang w:eastAsia="en-AU"/>
        </w:rPr>
        <w:t>acute and primary health services and the community sector</w:t>
      </w:r>
      <w:r w:rsidR="00292791" w:rsidRPr="008E63BB">
        <w:rPr>
          <w:lang w:eastAsia="en-AU"/>
        </w:rPr>
        <w:t>. This includes a 24-hour on-call medical service.</w:t>
      </w:r>
    </w:p>
    <w:p w:rsidR="007148B5" w:rsidRPr="008E63BB" w:rsidRDefault="00292791" w:rsidP="00141414">
      <w:pPr>
        <w:pStyle w:val="DHHSBody0"/>
        <w:rPr>
          <w:lang w:eastAsia="en-AU"/>
        </w:rPr>
      </w:pPr>
      <w:r w:rsidRPr="008E63BB">
        <w:rPr>
          <w:lang w:eastAsia="en-AU"/>
        </w:rPr>
        <w:t>WADS</w:t>
      </w:r>
      <w:r w:rsidR="00220193" w:rsidRPr="008E63BB">
        <w:rPr>
          <w:lang w:eastAsia="en-AU"/>
        </w:rPr>
        <w:t xml:space="preserve"> </w:t>
      </w:r>
      <w:r w:rsidRPr="008E63BB">
        <w:rPr>
          <w:lang w:eastAsia="en-AU"/>
        </w:rPr>
        <w:t xml:space="preserve">provides </w:t>
      </w:r>
      <w:r w:rsidR="00220193" w:rsidRPr="008E63BB">
        <w:rPr>
          <w:lang w:eastAsia="en-AU"/>
        </w:rPr>
        <w:t xml:space="preserve">medical care, counselling and </w:t>
      </w:r>
      <w:r w:rsidRPr="008E63BB">
        <w:rPr>
          <w:lang w:eastAsia="en-AU"/>
        </w:rPr>
        <w:t xml:space="preserve">assessment and </w:t>
      </w:r>
      <w:r w:rsidR="00220193" w:rsidRPr="008E63BB">
        <w:rPr>
          <w:lang w:eastAsia="en-AU"/>
        </w:rPr>
        <w:t>support</w:t>
      </w:r>
      <w:r w:rsidRPr="008E63BB">
        <w:rPr>
          <w:lang w:eastAsia="en-AU"/>
        </w:rPr>
        <w:t xml:space="preserve"> services</w:t>
      </w:r>
      <w:r w:rsidR="00220193" w:rsidRPr="008E63BB">
        <w:rPr>
          <w:lang w:eastAsia="en-AU"/>
        </w:rPr>
        <w:t xml:space="preserve"> to women </w:t>
      </w:r>
      <w:r w:rsidRPr="008E63BB">
        <w:rPr>
          <w:lang w:eastAsia="en-AU"/>
        </w:rPr>
        <w:t xml:space="preserve">affected by </w:t>
      </w:r>
      <w:r w:rsidR="00220193" w:rsidRPr="008E63BB">
        <w:rPr>
          <w:lang w:eastAsia="en-AU"/>
        </w:rPr>
        <w:t>complex substance use</w:t>
      </w:r>
      <w:r w:rsidRPr="008E63BB">
        <w:rPr>
          <w:lang w:eastAsia="en-AU"/>
        </w:rPr>
        <w:t xml:space="preserve"> and alcohol </w:t>
      </w:r>
      <w:r w:rsidR="00220193" w:rsidRPr="008E63BB">
        <w:rPr>
          <w:lang w:eastAsia="en-AU"/>
        </w:rPr>
        <w:t xml:space="preserve"> dependence</w:t>
      </w:r>
      <w:r w:rsidRPr="008E63BB">
        <w:rPr>
          <w:lang w:eastAsia="en-AU"/>
        </w:rPr>
        <w:t>,</w:t>
      </w:r>
      <w:r w:rsidR="00220193" w:rsidRPr="008E63BB">
        <w:rPr>
          <w:lang w:eastAsia="en-AU"/>
        </w:rPr>
        <w:t xml:space="preserve"> and assessment and care of infants exposed to </w:t>
      </w:r>
      <w:r w:rsidR="008A4944" w:rsidRPr="008E63BB">
        <w:rPr>
          <w:lang w:eastAsia="en-AU"/>
        </w:rPr>
        <w:t>AOD</w:t>
      </w:r>
      <w:r w:rsidR="00220193" w:rsidRPr="008E63BB">
        <w:rPr>
          <w:lang w:eastAsia="en-AU"/>
        </w:rPr>
        <w:t xml:space="preserve"> during pregnancy.</w:t>
      </w:r>
      <w:r w:rsidRPr="008E63BB">
        <w:rPr>
          <w:lang w:eastAsia="en-AU"/>
        </w:rPr>
        <w:t xml:space="preserve"> </w:t>
      </w:r>
      <w:r w:rsidR="004430E6">
        <w:rPr>
          <w:lang w:eastAsia="en-AU"/>
        </w:rPr>
        <w:t>WADS use</w:t>
      </w:r>
      <w:r w:rsidR="004430E6" w:rsidRPr="008E63BB">
        <w:rPr>
          <w:lang w:eastAsia="en-AU"/>
        </w:rPr>
        <w:t xml:space="preserve"> a multidisciplinary team approach to advance the health and wellbeing and the medical needs of women and their infants.</w:t>
      </w:r>
    </w:p>
    <w:p w:rsidR="00220193" w:rsidRPr="008E63BB" w:rsidRDefault="007148B5" w:rsidP="00141414">
      <w:pPr>
        <w:pStyle w:val="DHHSBody0"/>
        <w:rPr>
          <w:lang w:eastAsia="en-AU"/>
        </w:rPr>
      </w:pPr>
      <w:r w:rsidRPr="008E63BB">
        <w:rPr>
          <w:lang w:eastAsia="en-AU"/>
        </w:rPr>
        <w:t>WADS p</w:t>
      </w:r>
      <w:r w:rsidR="00220193" w:rsidRPr="008E63BB">
        <w:rPr>
          <w:lang w:eastAsia="en-AU"/>
        </w:rPr>
        <w:t xml:space="preserve">rovide specialist services for pregnant women with ongoing </w:t>
      </w:r>
      <w:r w:rsidR="008A4944" w:rsidRPr="008E63BB">
        <w:rPr>
          <w:lang w:eastAsia="en-AU"/>
        </w:rPr>
        <w:t>AOD</w:t>
      </w:r>
      <w:r w:rsidRPr="008E63BB">
        <w:rPr>
          <w:lang w:eastAsia="en-AU"/>
        </w:rPr>
        <w:t xml:space="preserve"> issues, o</w:t>
      </w:r>
      <w:r w:rsidR="00220193" w:rsidRPr="008E63BB">
        <w:rPr>
          <w:lang w:eastAsia="en-AU"/>
        </w:rPr>
        <w:t>ffer</w:t>
      </w:r>
      <w:r w:rsidRPr="008E63BB">
        <w:rPr>
          <w:lang w:eastAsia="en-AU"/>
        </w:rPr>
        <w:t>ing a</w:t>
      </w:r>
      <w:r w:rsidR="00220193" w:rsidRPr="008E63BB">
        <w:rPr>
          <w:lang w:eastAsia="en-AU"/>
        </w:rPr>
        <w:t xml:space="preserve"> multidisciplinary approach to improve the health and well-being of pregnant women and infants.</w:t>
      </w:r>
    </w:p>
    <w:p w:rsidR="007148B5" w:rsidRPr="008E63BB" w:rsidRDefault="007148B5" w:rsidP="00A22FFB">
      <w:pPr>
        <w:pStyle w:val="Heading2"/>
        <w:rPr>
          <w:rFonts w:cs="Arial"/>
          <w:lang w:eastAsia="en-AU"/>
        </w:rPr>
      </w:pPr>
      <w:bookmarkStart w:id="55" w:name="_Toc523740894"/>
      <w:r w:rsidRPr="008E63BB">
        <w:rPr>
          <w:rFonts w:cs="Arial"/>
          <w:lang w:eastAsia="en-AU"/>
        </w:rPr>
        <w:t>Mother</w:t>
      </w:r>
      <w:r w:rsidR="00596F24" w:rsidRPr="008E63BB">
        <w:rPr>
          <w:rFonts w:cs="Arial"/>
          <w:lang w:eastAsia="en-AU"/>
        </w:rPr>
        <w:t xml:space="preserve"> and</w:t>
      </w:r>
      <w:r w:rsidR="00435E3A" w:rsidRPr="008E63BB">
        <w:rPr>
          <w:rFonts w:cs="Arial"/>
          <w:lang w:eastAsia="en-AU"/>
        </w:rPr>
        <w:t xml:space="preserve"> </w:t>
      </w:r>
      <w:r w:rsidR="000B08DB">
        <w:rPr>
          <w:rFonts w:cs="Arial"/>
          <w:lang w:eastAsia="en-AU"/>
        </w:rPr>
        <w:t>b</w:t>
      </w:r>
      <w:r w:rsidRPr="008E63BB">
        <w:rPr>
          <w:rFonts w:cs="Arial"/>
          <w:lang w:eastAsia="en-AU"/>
        </w:rPr>
        <w:t xml:space="preserve">aby </w:t>
      </w:r>
      <w:r w:rsidR="000B08DB">
        <w:rPr>
          <w:rFonts w:cs="Arial"/>
          <w:lang w:eastAsia="en-AU"/>
        </w:rPr>
        <w:t>r</w:t>
      </w:r>
      <w:r w:rsidRPr="008E63BB">
        <w:rPr>
          <w:rFonts w:cs="Arial"/>
          <w:lang w:eastAsia="en-AU"/>
        </w:rPr>
        <w:t xml:space="preserve">esidential </w:t>
      </w:r>
      <w:r w:rsidR="000B08DB">
        <w:rPr>
          <w:rFonts w:cs="Arial"/>
          <w:lang w:eastAsia="en-AU"/>
        </w:rPr>
        <w:t>w</w:t>
      </w:r>
      <w:r w:rsidRPr="008E63BB">
        <w:rPr>
          <w:rFonts w:cs="Arial"/>
          <w:lang w:eastAsia="en-AU"/>
        </w:rPr>
        <w:t xml:space="preserve">ithdrawal </w:t>
      </w:r>
      <w:r w:rsidR="000B08DB">
        <w:rPr>
          <w:rFonts w:cs="Arial"/>
          <w:lang w:eastAsia="en-AU"/>
        </w:rPr>
        <w:t>u</w:t>
      </w:r>
      <w:r w:rsidRPr="008E63BB">
        <w:rPr>
          <w:rFonts w:cs="Arial"/>
          <w:lang w:eastAsia="en-AU"/>
        </w:rPr>
        <w:t>nit</w:t>
      </w:r>
      <w:bookmarkEnd w:id="55"/>
    </w:p>
    <w:p w:rsidR="007148B5" w:rsidRPr="008E63BB" w:rsidRDefault="000B08DB" w:rsidP="00141414">
      <w:pPr>
        <w:pStyle w:val="DHHSBody0"/>
        <w:rPr>
          <w:lang w:eastAsia="en-AU"/>
        </w:rPr>
      </w:pPr>
      <w:r>
        <w:rPr>
          <w:lang w:eastAsia="en-AU"/>
        </w:rPr>
        <w:t>The mother and baby residential withdrawal u</w:t>
      </w:r>
      <w:r w:rsidR="00435E3A" w:rsidRPr="008E63BB">
        <w:rPr>
          <w:lang w:eastAsia="en-AU"/>
        </w:rPr>
        <w:t>nit</w:t>
      </w:r>
      <w:r>
        <w:rPr>
          <w:lang w:eastAsia="en-AU"/>
        </w:rPr>
        <w:t xml:space="preserve"> is </w:t>
      </w:r>
      <w:r w:rsidRPr="008E63BB">
        <w:rPr>
          <w:lang w:eastAsia="en-AU"/>
        </w:rPr>
        <w:t xml:space="preserve">a </w:t>
      </w:r>
      <w:r>
        <w:rPr>
          <w:lang w:eastAsia="en-AU"/>
        </w:rPr>
        <w:t xml:space="preserve">statewide </w:t>
      </w:r>
      <w:r w:rsidRPr="008E63BB">
        <w:rPr>
          <w:lang w:eastAsia="en-AU"/>
        </w:rPr>
        <w:t>community residential AOD withdrawal service for mothers with</w:t>
      </w:r>
      <w:r>
        <w:rPr>
          <w:lang w:eastAsia="en-AU"/>
        </w:rPr>
        <w:t xml:space="preserve"> babies operating </w:t>
      </w:r>
      <w:r w:rsidR="007148B5" w:rsidRPr="008E63BB">
        <w:rPr>
          <w:lang w:eastAsia="en-AU"/>
        </w:rPr>
        <w:t xml:space="preserve">at UnitingCare ReGen’s Curran Place site in Ivanhoe. </w:t>
      </w:r>
    </w:p>
    <w:p w:rsidR="007148B5" w:rsidRDefault="000B08DB" w:rsidP="00141414">
      <w:pPr>
        <w:pStyle w:val="DHHSBody0"/>
        <w:rPr>
          <w:lang w:eastAsia="en-AU"/>
        </w:rPr>
      </w:pPr>
      <w:r>
        <w:rPr>
          <w:lang w:eastAsia="en-AU"/>
        </w:rPr>
        <w:t xml:space="preserve">The four-bed </w:t>
      </w:r>
      <w:r w:rsidR="007148B5" w:rsidRPr="008E63BB">
        <w:rPr>
          <w:lang w:eastAsia="en-AU"/>
        </w:rPr>
        <w:t>unit deliver</w:t>
      </w:r>
      <w:r>
        <w:rPr>
          <w:lang w:eastAsia="en-AU"/>
        </w:rPr>
        <w:t>s</w:t>
      </w:r>
      <w:r w:rsidR="007148B5" w:rsidRPr="008E63BB">
        <w:rPr>
          <w:lang w:eastAsia="en-AU"/>
        </w:rPr>
        <w:t xml:space="preserve"> a tailored </w:t>
      </w:r>
      <w:r w:rsidR="008A4944" w:rsidRPr="008E63BB">
        <w:rPr>
          <w:lang w:eastAsia="en-AU"/>
        </w:rPr>
        <w:t>AOD</w:t>
      </w:r>
      <w:r w:rsidR="007148B5" w:rsidRPr="008E63BB">
        <w:rPr>
          <w:lang w:eastAsia="en-AU"/>
        </w:rPr>
        <w:t xml:space="preserve"> withdrawal service to mothers with children </w:t>
      </w:r>
      <w:r>
        <w:rPr>
          <w:lang w:eastAsia="en-AU"/>
        </w:rPr>
        <w:t xml:space="preserve">aged </w:t>
      </w:r>
      <w:r w:rsidR="007148B5" w:rsidRPr="008E63BB">
        <w:rPr>
          <w:lang w:eastAsia="en-AU"/>
        </w:rPr>
        <w:t>up to 12 months. Clients engage in program activities operating at the adjoining Curran Place adult withdrawal unit.</w:t>
      </w:r>
    </w:p>
    <w:p w:rsidR="0008478F" w:rsidRPr="008E63BB" w:rsidRDefault="0008478F" w:rsidP="0008478F">
      <w:pPr>
        <w:pStyle w:val="Heading2"/>
        <w:rPr>
          <w:rFonts w:cs="Arial"/>
          <w:lang w:eastAsia="en-AU"/>
        </w:rPr>
      </w:pPr>
      <w:bookmarkStart w:id="56" w:name="_Toc523740895"/>
      <w:r>
        <w:rPr>
          <w:rFonts w:cs="Arial"/>
          <w:lang w:eastAsia="en-AU"/>
        </w:rPr>
        <w:t>Reconnexion</w:t>
      </w:r>
      <w:bookmarkEnd w:id="56"/>
    </w:p>
    <w:p w:rsidR="0008478F" w:rsidRDefault="0008478F" w:rsidP="00141414">
      <w:pPr>
        <w:pStyle w:val="DHHSBody0"/>
        <w:rPr>
          <w:lang w:eastAsia="en-AU"/>
        </w:rPr>
      </w:pPr>
      <w:r>
        <w:rPr>
          <w:lang w:eastAsia="en-AU"/>
        </w:rPr>
        <w:t>Reconn</w:t>
      </w:r>
      <w:r w:rsidR="00800FE9">
        <w:rPr>
          <w:lang w:eastAsia="en-AU"/>
        </w:rPr>
        <w:t xml:space="preserve">exion, delivered by EACH, provides specialised services </w:t>
      </w:r>
      <w:r w:rsidR="005D4E98">
        <w:rPr>
          <w:lang w:eastAsia="en-AU"/>
        </w:rPr>
        <w:t>and programs to address the challenges of anxiety, depression and benzodiazepine dependency and related conditions.</w:t>
      </w:r>
      <w:r w:rsidR="00800FE9">
        <w:rPr>
          <w:lang w:eastAsia="en-AU"/>
        </w:rPr>
        <w:t xml:space="preserve"> Services include counselling, secondary consultation, group programs, telephone support and information and community education. </w:t>
      </w:r>
    </w:p>
    <w:p w:rsidR="00443123" w:rsidRDefault="00800FE9" w:rsidP="00141414">
      <w:pPr>
        <w:pStyle w:val="DHHSBody0"/>
        <w:rPr>
          <w:lang w:eastAsia="en-AU"/>
        </w:rPr>
      </w:pPr>
      <w:r>
        <w:rPr>
          <w:lang w:eastAsia="en-AU"/>
        </w:rPr>
        <w:t>Further information can be found online at</w:t>
      </w:r>
      <w:r w:rsidR="00EB205A">
        <w:rPr>
          <w:lang w:eastAsia="en-AU"/>
        </w:rPr>
        <w:t xml:space="preserve"> </w:t>
      </w:r>
      <w:hyperlink r:id="rId48" w:history="1">
        <w:r w:rsidR="00EB205A" w:rsidRPr="00EB205A">
          <w:rPr>
            <w:rStyle w:val="Hyperlink"/>
            <w:lang w:eastAsia="en-AU"/>
          </w:rPr>
          <w:t>Reconnexion</w:t>
        </w:r>
      </w:hyperlink>
      <w:r w:rsidR="00EB205A">
        <w:rPr>
          <w:lang w:eastAsia="en-AU"/>
        </w:rPr>
        <w:t>.</w:t>
      </w:r>
      <w:r>
        <w:rPr>
          <w:lang w:eastAsia="en-AU"/>
        </w:rPr>
        <w:t xml:space="preserve"> &lt;</w:t>
      </w:r>
      <w:r w:rsidRPr="00EB205A">
        <w:rPr>
          <w:rFonts w:cs="Arial"/>
          <w:lang w:eastAsia="en-AU"/>
        </w:rPr>
        <w:t>http://www.reconnexion.org.au/</w:t>
      </w:r>
      <w:r>
        <w:rPr>
          <w:lang w:eastAsia="en-AU"/>
        </w:rPr>
        <w:t>&gt;</w:t>
      </w:r>
    </w:p>
    <w:p w:rsidR="00443123" w:rsidRPr="00EC3B50" w:rsidRDefault="00443123" w:rsidP="00EC3B50">
      <w:pPr>
        <w:pStyle w:val="Heading2"/>
        <w:rPr>
          <w:rFonts w:cs="Arial"/>
        </w:rPr>
      </w:pPr>
      <w:bookmarkStart w:id="57" w:name="two"/>
      <w:bookmarkStart w:id="58" w:name="five"/>
      <w:bookmarkStart w:id="59" w:name="_Toc523740896"/>
      <w:bookmarkEnd w:id="57"/>
      <w:bookmarkEnd w:id="58"/>
      <w:r>
        <w:rPr>
          <w:rFonts w:cs="Arial"/>
        </w:rPr>
        <w:t>M</w:t>
      </w:r>
      <w:r w:rsidR="00EC3B50">
        <w:rPr>
          <w:rFonts w:cs="Arial"/>
        </w:rPr>
        <w:t>edically supervised injecting r</w:t>
      </w:r>
      <w:r w:rsidRPr="00EC3B50">
        <w:rPr>
          <w:rFonts w:cs="Arial"/>
        </w:rPr>
        <w:t>oom</w:t>
      </w:r>
      <w:bookmarkEnd w:id="59"/>
      <w:r w:rsidRPr="00EC3B50">
        <w:rPr>
          <w:rFonts w:cs="Arial"/>
        </w:rPr>
        <w:t xml:space="preserve"> </w:t>
      </w:r>
    </w:p>
    <w:p w:rsidR="00443123" w:rsidRDefault="00443123" w:rsidP="00141414">
      <w:pPr>
        <w:pStyle w:val="DHHSBody0"/>
      </w:pPr>
      <w:r>
        <w:t xml:space="preserve">The Victorian Government </w:t>
      </w:r>
      <w:r w:rsidR="00D06203">
        <w:t xml:space="preserve">has commenced </w:t>
      </w:r>
      <w:r w:rsidR="003477FB">
        <w:t>the</w:t>
      </w:r>
      <w:r>
        <w:t xml:space="preserve"> trial of a medically supervised injecting room (MSIR) </w:t>
      </w:r>
      <w:r w:rsidR="00D06203">
        <w:t xml:space="preserve">in </w:t>
      </w:r>
      <w:r>
        <w:t>North Ric</w:t>
      </w:r>
      <w:r w:rsidR="00D06203">
        <w:t xml:space="preserve">hmond. </w:t>
      </w:r>
    </w:p>
    <w:p w:rsidR="00443123" w:rsidRDefault="00443123" w:rsidP="00141414">
      <w:pPr>
        <w:pStyle w:val="DHHSBody0"/>
      </w:pPr>
      <w:r>
        <w:t>The MSIR</w:t>
      </w:r>
      <w:r w:rsidRPr="001D69EE">
        <w:t xml:space="preserve"> is a place where </w:t>
      </w:r>
      <w:r>
        <w:t>adults</w:t>
      </w:r>
      <w:r w:rsidRPr="001D69EE">
        <w:t xml:space="preserve"> can inject drugs in a</w:t>
      </w:r>
      <w:r>
        <w:t xml:space="preserve"> supervised health setting. The</w:t>
      </w:r>
      <w:r w:rsidRPr="001D69EE">
        <w:t xml:space="preserve"> </w:t>
      </w:r>
      <w:r>
        <w:t>MSIR</w:t>
      </w:r>
      <w:r w:rsidRPr="001D69EE">
        <w:t xml:space="preserve"> </w:t>
      </w:r>
      <w:r>
        <w:t>will</w:t>
      </w:r>
      <w:r w:rsidRPr="001D69EE">
        <w:t xml:space="preserve"> also provide a gateway for</w:t>
      </w:r>
      <w:r>
        <w:t xml:space="preserve"> people who inject drugs (PWID)</w:t>
      </w:r>
      <w:r w:rsidRPr="001D69EE">
        <w:t xml:space="preserve"> to access other health services, as well as a pathway to treatment and rehabilitation.</w:t>
      </w:r>
      <w:r>
        <w:t xml:space="preserve"> </w:t>
      </w:r>
    </w:p>
    <w:p w:rsidR="00D06203" w:rsidRDefault="00443123" w:rsidP="00141414">
      <w:pPr>
        <w:pStyle w:val="DHHSBody0"/>
      </w:pPr>
      <w:r>
        <w:t xml:space="preserve">Clients requiring </w:t>
      </w:r>
      <w:r w:rsidRPr="007602F0">
        <w:t>service</w:t>
      </w:r>
      <w:r>
        <w:t>s</w:t>
      </w:r>
      <w:r w:rsidRPr="007602F0">
        <w:t xml:space="preserve"> like mental health suppor</w:t>
      </w:r>
      <w:r>
        <w:t>t, wound care and blood testing</w:t>
      </w:r>
      <w:r w:rsidRPr="007602F0">
        <w:t xml:space="preserve"> will be able to access </w:t>
      </w:r>
      <w:r>
        <w:t xml:space="preserve">them </w:t>
      </w:r>
      <w:r w:rsidRPr="007602F0">
        <w:t xml:space="preserve">through the </w:t>
      </w:r>
      <w:r>
        <w:t>MSIR</w:t>
      </w:r>
      <w:r w:rsidRPr="007602F0">
        <w:t>,</w:t>
      </w:r>
      <w:r>
        <w:t xml:space="preserve"> and </w:t>
      </w:r>
      <w:r w:rsidR="00CF21A1">
        <w:t>North Richmond Community Health (</w:t>
      </w:r>
      <w:r>
        <w:t>NRCH</w:t>
      </w:r>
      <w:r w:rsidR="00CF21A1">
        <w:t>)</w:t>
      </w:r>
      <w:r>
        <w:t>,</w:t>
      </w:r>
      <w:r w:rsidRPr="007602F0">
        <w:t xml:space="preserve"> or be referred to </w:t>
      </w:r>
      <w:r>
        <w:t xml:space="preserve">external </w:t>
      </w:r>
      <w:r w:rsidRPr="007602F0">
        <w:t>health</w:t>
      </w:r>
      <w:r>
        <w:t xml:space="preserve"> and support</w:t>
      </w:r>
      <w:r w:rsidRPr="007602F0">
        <w:t xml:space="preserve"> services, such as drug treatment or mental health support.</w:t>
      </w:r>
    </w:p>
    <w:p w:rsidR="00443123" w:rsidRDefault="00443123" w:rsidP="00141414">
      <w:pPr>
        <w:pStyle w:val="DHHSBody0"/>
      </w:pPr>
      <w:r>
        <w:t xml:space="preserve">The primary purpose of the centre is to provide a safer setting for people to inject drugs, consistent with the objects outlined in Part IIA of the </w:t>
      </w:r>
      <w:r w:rsidRPr="0081198B">
        <w:rPr>
          <w:i/>
        </w:rPr>
        <w:t>Drugs, Poisons and Controlled Substances Act 2017</w:t>
      </w:r>
      <w:r>
        <w:rPr>
          <w:i/>
        </w:rPr>
        <w:t xml:space="preserve"> </w:t>
      </w:r>
      <w:r w:rsidRPr="00212294">
        <w:t>(the Act)</w:t>
      </w:r>
      <w:r w:rsidRPr="00552195">
        <w:t>:</w:t>
      </w:r>
    </w:p>
    <w:p w:rsidR="00443123" w:rsidRDefault="00443123" w:rsidP="00141414">
      <w:pPr>
        <w:pStyle w:val="DHHSBody0"/>
      </w:pPr>
      <w:r>
        <w:t>to reduce the number of deaths and harm from drug overdoses</w:t>
      </w:r>
    </w:p>
    <w:p w:rsidR="00443123" w:rsidRDefault="00443123" w:rsidP="00141414">
      <w:pPr>
        <w:pStyle w:val="DHHSBody0"/>
      </w:pPr>
      <w:r>
        <w:t>to provide a gateway to health and social assistance, including drug treatment, health care and counselling</w:t>
      </w:r>
    </w:p>
    <w:p w:rsidR="00443123" w:rsidRDefault="00443123" w:rsidP="00141414">
      <w:pPr>
        <w:pStyle w:val="DHHSBody0"/>
      </w:pPr>
      <w:r>
        <w:t>to reduce drug overdose related ambulance attendances and emergency department presentations</w:t>
      </w:r>
    </w:p>
    <w:p w:rsidR="00443123" w:rsidRDefault="00443123" w:rsidP="00141414">
      <w:pPr>
        <w:pStyle w:val="DHHSBody0"/>
      </w:pPr>
      <w:r>
        <w:t>to reduce the number of discarded needles and syringes and the incidence of drug injecting in public places</w:t>
      </w:r>
    </w:p>
    <w:p w:rsidR="00443123" w:rsidRDefault="00443123" w:rsidP="00141414">
      <w:pPr>
        <w:pStyle w:val="DHHSBody0"/>
      </w:pPr>
      <w:r>
        <w:lastRenderedPageBreak/>
        <w:t>to improve the amenity of the neighbourhood for residents and traders in the vicinity of the MSIR</w:t>
      </w:r>
    </w:p>
    <w:p w:rsidR="00443123" w:rsidRDefault="00443123" w:rsidP="00141414">
      <w:pPr>
        <w:pStyle w:val="DHHSBody0"/>
      </w:pPr>
      <w:r>
        <w:t>to assist in reducing the spread of blood borne diseases, including but not limited to HIV and Hepatitis C.</w:t>
      </w:r>
    </w:p>
    <w:p w:rsidR="00443123" w:rsidRDefault="00443123" w:rsidP="00443123">
      <w:pPr>
        <w:pStyle w:val="Heading3"/>
        <w:rPr>
          <w:rFonts w:cs="Arial"/>
        </w:rPr>
      </w:pPr>
      <w:r>
        <w:rPr>
          <w:rFonts w:cs="Arial"/>
        </w:rPr>
        <w:t xml:space="preserve">Key service requirements </w:t>
      </w:r>
    </w:p>
    <w:p w:rsidR="00443123" w:rsidRDefault="00443123" w:rsidP="00141414">
      <w:pPr>
        <w:pStyle w:val="DHHSBody0"/>
      </w:pPr>
      <w:r>
        <w:t>The service will:</w:t>
      </w:r>
    </w:p>
    <w:p w:rsidR="00443123" w:rsidRPr="00345AA2" w:rsidRDefault="00443123" w:rsidP="00443123">
      <w:pPr>
        <w:pStyle w:val="DHHSbullet1"/>
        <w:numPr>
          <w:ilvl w:val="0"/>
          <w:numId w:val="8"/>
        </w:numPr>
      </w:pPr>
      <w:r w:rsidRPr="00345AA2">
        <w:t xml:space="preserve">provide </w:t>
      </w:r>
      <w:r>
        <w:t>PWID</w:t>
      </w:r>
      <w:r w:rsidRPr="00345AA2">
        <w:t xml:space="preserve"> with access to sterile injecting equipment, safe syringe disposal options, and sexual health products</w:t>
      </w:r>
    </w:p>
    <w:p w:rsidR="00443123" w:rsidRPr="00345AA2" w:rsidRDefault="00443123" w:rsidP="00443123">
      <w:pPr>
        <w:pStyle w:val="DHHSbullet1"/>
        <w:numPr>
          <w:ilvl w:val="0"/>
          <w:numId w:val="8"/>
        </w:numPr>
      </w:pPr>
      <w:r w:rsidRPr="00345AA2">
        <w:t>provide a safer setting to inject in a medically supervised environment, considering privacy and safety</w:t>
      </w:r>
    </w:p>
    <w:p w:rsidR="00443123" w:rsidRPr="00345AA2" w:rsidRDefault="00443123" w:rsidP="00443123">
      <w:pPr>
        <w:pStyle w:val="DHHSbullet1"/>
        <w:numPr>
          <w:ilvl w:val="0"/>
          <w:numId w:val="8"/>
        </w:numPr>
      </w:pPr>
      <w:r w:rsidRPr="00345AA2">
        <w:t xml:space="preserve">provide crisis overdose response, and support for addressing medical needs such as wound care, abscesses, </w:t>
      </w:r>
      <w:r>
        <w:t>blood-borne virus</w:t>
      </w:r>
      <w:r w:rsidRPr="00345AA2">
        <w:t xml:space="preserve"> treatment, and assessments</w:t>
      </w:r>
    </w:p>
    <w:p w:rsidR="00443123" w:rsidRPr="00345AA2" w:rsidRDefault="00443123" w:rsidP="00443123">
      <w:pPr>
        <w:pStyle w:val="DHHSbullet1"/>
        <w:numPr>
          <w:ilvl w:val="0"/>
          <w:numId w:val="8"/>
        </w:numPr>
      </w:pPr>
      <w:r w:rsidRPr="00345AA2">
        <w:t>support access to a range of health</w:t>
      </w:r>
      <w:r>
        <w:t xml:space="preserve"> and social support</w:t>
      </w:r>
      <w:r w:rsidRPr="00345AA2">
        <w:t xml:space="preserve"> services, including drug treatment, health care, mental health care and counselling</w:t>
      </w:r>
    </w:p>
    <w:p w:rsidR="00443123" w:rsidRPr="00345AA2" w:rsidRDefault="00443123" w:rsidP="00443123">
      <w:pPr>
        <w:pStyle w:val="DHHSbullet1"/>
        <w:numPr>
          <w:ilvl w:val="0"/>
          <w:numId w:val="8"/>
        </w:numPr>
      </w:pPr>
      <w:r w:rsidRPr="00345AA2">
        <w:t xml:space="preserve">allow for relevant harm reduction, treatment and support services to in-reach or collocate at the service </w:t>
      </w:r>
    </w:p>
    <w:p w:rsidR="00443123" w:rsidRPr="00345AA2" w:rsidRDefault="00443123" w:rsidP="00443123">
      <w:pPr>
        <w:pStyle w:val="DHHSbullet1"/>
        <w:numPr>
          <w:ilvl w:val="0"/>
          <w:numId w:val="8"/>
        </w:numPr>
      </w:pPr>
      <w:r w:rsidRPr="00345AA2">
        <w:t xml:space="preserve">offer </w:t>
      </w:r>
      <w:r>
        <w:t xml:space="preserve">service responses </w:t>
      </w:r>
      <w:r w:rsidRPr="00345AA2">
        <w:t xml:space="preserve">of varying duration and intensity dependent on client needs and preferences </w:t>
      </w:r>
    </w:p>
    <w:p w:rsidR="00443123" w:rsidRPr="00345AA2" w:rsidRDefault="00443123" w:rsidP="00443123">
      <w:pPr>
        <w:pStyle w:val="DHHSbullet1"/>
        <w:numPr>
          <w:ilvl w:val="0"/>
          <w:numId w:val="8"/>
        </w:numPr>
      </w:pPr>
      <w:r w:rsidRPr="00345AA2">
        <w:t>provide education and information to reduce the risk of drug-related harm</w:t>
      </w:r>
    </w:p>
    <w:p w:rsidR="00443123" w:rsidRPr="00345AA2" w:rsidRDefault="00443123" w:rsidP="00443123">
      <w:pPr>
        <w:pStyle w:val="DHHSbullet1"/>
        <w:numPr>
          <w:ilvl w:val="0"/>
          <w:numId w:val="8"/>
        </w:numPr>
      </w:pPr>
      <w:r w:rsidRPr="00345AA2">
        <w:t xml:space="preserve">provide education and tools to reduce the risk of overdose, and overdose deaths </w:t>
      </w:r>
    </w:p>
    <w:p w:rsidR="00443123" w:rsidRDefault="00443123" w:rsidP="00443123">
      <w:pPr>
        <w:pStyle w:val="DHHSbullet1"/>
        <w:numPr>
          <w:ilvl w:val="0"/>
          <w:numId w:val="8"/>
        </w:numPr>
      </w:pPr>
      <w:r w:rsidRPr="00F65DDB">
        <w:t>engage</w:t>
      </w:r>
      <w:r>
        <w:t xml:space="preserve"> with the local community to improve understanding of the MSIR</w:t>
      </w:r>
    </w:p>
    <w:p w:rsidR="00443123" w:rsidRPr="00345AA2" w:rsidRDefault="00443123" w:rsidP="00443123">
      <w:pPr>
        <w:pStyle w:val="DHHSbullet1"/>
        <w:numPr>
          <w:ilvl w:val="0"/>
          <w:numId w:val="8"/>
        </w:numPr>
      </w:pPr>
      <w:r w:rsidRPr="00345AA2">
        <w:t xml:space="preserve">identify and respond to the </w:t>
      </w:r>
      <w:r>
        <w:t xml:space="preserve">harm reduction </w:t>
      </w:r>
      <w:r w:rsidRPr="00345AA2">
        <w:t>and support needs of clients and their families with appropriate approaches to culturally and linguistically diverse, Aboriginal, Lesbian, Gay, Bisexual, Trans and gender diverse and Intersex (LGBTI) people, dual diagnosis, homeless and forensic clients.</w:t>
      </w:r>
    </w:p>
    <w:p w:rsidR="00443123" w:rsidRPr="00345AA2" w:rsidRDefault="00443123" w:rsidP="00443123">
      <w:pPr>
        <w:pStyle w:val="DHHSbullet1"/>
        <w:numPr>
          <w:ilvl w:val="0"/>
          <w:numId w:val="8"/>
        </w:numPr>
      </w:pPr>
      <w:r w:rsidRPr="00345AA2">
        <w:t>maintain records within relevant legislative obligations to understand client needs, drug trends, service delivery and inform the pattern and volume of referrals</w:t>
      </w:r>
    </w:p>
    <w:p w:rsidR="00443123" w:rsidRPr="00345AA2" w:rsidRDefault="00443123" w:rsidP="00443123">
      <w:pPr>
        <w:pStyle w:val="DHHSbullet1"/>
        <w:numPr>
          <w:ilvl w:val="0"/>
          <w:numId w:val="8"/>
        </w:numPr>
      </w:pPr>
      <w:r>
        <w:t>participate in</w:t>
      </w:r>
      <w:r w:rsidRPr="00345AA2">
        <w:t xml:space="preserve"> the evaluation of the service</w:t>
      </w:r>
    </w:p>
    <w:p w:rsidR="00443123" w:rsidRPr="00443123" w:rsidRDefault="00443123" w:rsidP="00443123">
      <w:pPr>
        <w:pStyle w:val="DHHSbullet1lastline"/>
        <w:numPr>
          <w:ilvl w:val="1"/>
          <w:numId w:val="8"/>
        </w:numPr>
      </w:pPr>
      <w:r>
        <w:t>provide brief interventions in the form of education and advice that aims to achieve a short-term reduction in harm associated with alcohol and other drug use. This may include crisis intervention, harm reduction</w:t>
      </w:r>
      <w:r w:rsidRPr="001E158F">
        <w:t xml:space="preserve"> </w:t>
      </w:r>
      <w:r>
        <w:t>measures, relapse prevention planning, and support for co-occurring issues, such as mental health.</w:t>
      </w:r>
    </w:p>
    <w:p w:rsidR="00220193" w:rsidRPr="008E63BB" w:rsidRDefault="00EB205A" w:rsidP="00A22FFB">
      <w:pPr>
        <w:pStyle w:val="Heading2"/>
        <w:rPr>
          <w:rFonts w:cs="Arial"/>
        </w:rPr>
      </w:pPr>
      <w:bookmarkStart w:id="60" w:name="_Toc523740897"/>
      <w:r>
        <w:rPr>
          <w:rFonts w:cs="Arial"/>
        </w:rPr>
        <w:t xml:space="preserve"> </w:t>
      </w:r>
      <w:r w:rsidR="00220193" w:rsidRPr="008E63BB">
        <w:rPr>
          <w:rFonts w:cs="Arial"/>
        </w:rPr>
        <w:t>Compulsory drug withdrawal</w:t>
      </w:r>
      <w:bookmarkEnd w:id="60"/>
      <w:r w:rsidR="00220193" w:rsidRPr="008E63BB">
        <w:rPr>
          <w:rFonts w:cs="Arial"/>
        </w:rPr>
        <w:t xml:space="preserve"> </w:t>
      </w:r>
    </w:p>
    <w:p w:rsidR="00220193" w:rsidRPr="008E63BB" w:rsidRDefault="00220193" w:rsidP="00141414">
      <w:pPr>
        <w:pStyle w:val="DHHSBody0"/>
      </w:pPr>
      <w:r w:rsidRPr="008E63BB">
        <w:t xml:space="preserve">The </w:t>
      </w:r>
      <w:r w:rsidR="00A1550F" w:rsidRPr="00A1550F">
        <w:t xml:space="preserve">Severe Substance Dependence Treatment Act </w:t>
      </w:r>
      <w:r w:rsidR="00A1550F">
        <w:t>(</w:t>
      </w:r>
      <w:r w:rsidR="00707B59">
        <w:t>SSDTA</w:t>
      </w:r>
      <w:r w:rsidR="00A1550F">
        <w:t>)</w:t>
      </w:r>
      <w:r w:rsidRPr="008E63BB">
        <w:rPr>
          <w:lang w:eastAsia="en-AU"/>
        </w:rPr>
        <w:t xml:space="preserve"> provides for a brief period of detention and compulsory withdrawal treatment of people with severe substance dependence in a treatment centre. </w:t>
      </w:r>
      <w:r w:rsidR="00A22AF1">
        <w:rPr>
          <w:lang w:eastAsia="en-AU"/>
        </w:rPr>
        <w:t>Only Victorians</w:t>
      </w:r>
      <w:r w:rsidRPr="008E63BB">
        <w:rPr>
          <w:lang w:eastAsia="en-AU"/>
        </w:rPr>
        <w:t xml:space="preserve"> with the most severe substance dependence who urgently require treatment to save their life or prevent serious damage to their health</w:t>
      </w:r>
      <w:r w:rsidR="00A22AF1">
        <w:rPr>
          <w:lang w:eastAsia="en-AU"/>
        </w:rPr>
        <w:t xml:space="preserve"> will fulfil the criteria to be detailed and treated under this Act</w:t>
      </w:r>
      <w:r w:rsidRPr="008E63BB">
        <w:rPr>
          <w:lang w:eastAsia="en-AU"/>
        </w:rPr>
        <w:t xml:space="preserve">. Detention and treatment under this program is limited to a maximum of 14 days, and must always be an option of last resort. </w:t>
      </w:r>
    </w:p>
    <w:p w:rsidR="00220193" w:rsidRPr="008E63BB" w:rsidRDefault="00220193" w:rsidP="00A22FFB">
      <w:pPr>
        <w:pStyle w:val="Heading3"/>
        <w:rPr>
          <w:rFonts w:cs="Arial"/>
        </w:rPr>
      </w:pPr>
      <w:r w:rsidRPr="008E63BB">
        <w:rPr>
          <w:rFonts w:cs="Arial"/>
        </w:rPr>
        <w:t>Purpose</w:t>
      </w:r>
    </w:p>
    <w:p w:rsidR="00220193" w:rsidRPr="008E63BB" w:rsidRDefault="00220193" w:rsidP="00141414">
      <w:pPr>
        <w:pStyle w:val="DHHSBody0"/>
        <w:rPr>
          <w:lang w:eastAsia="en-AU"/>
        </w:rPr>
      </w:pPr>
      <w:r w:rsidRPr="008E63BB">
        <w:rPr>
          <w:lang w:eastAsia="en-AU"/>
        </w:rPr>
        <w:t xml:space="preserve">Compulsory treatment under the </w:t>
      </w:r>
      <w:r w:rsidR="00E94D2B" w:rsidRPr="008E63BB">
        <w:t>SSDTA</w:t>
      </w:r>
      <w:r w:rsidRPr="008E63BB">
        <w:rPr>
          <w:lang w:eastAsia="en-AU"/>
        </w:rPr>
        <w:t xml:space="preserve"> gives a person access to medically assisted withdrawal, time to recover, and the capacity to make decisions about their substance use, health, welfare and safety, and the opportunity to engage in voluntary treatment. </w:t>
      </w:r>
    </w:p>
    <w:p w:rsidR="00220193" w:rsidRPr="008E63BB" w:rsidRDefault="00220193" w:rsidP="00A22FFB">
      <w:pPr>
        <w:pStyle w:val="Heading3"/>
        <w:rPr>
          <w:rFonts w:cs="Arial"/>
        </w:rPr>
      </w:pPr>
      <w:r w:rsidRPr="008E63BB">
        <w:rPr>
          <w:rFonts w:cs="Arial"/>
        </w:rPr>
        <w:t xml:space="preserve">Target </w:t>
      </w:r>
      <w:r w:rsidR="007106E7" w:rsidRPr="008E63BB">
        <w:rPr>
          <w:rFonts w:cs="Arial"/>
        </w:rPr>
        <w:t>g</w:t>
      </w:r>
      <w:r w:rsidRPr="008E63BB">
        <w:rPr>
          <w:rFonts w:cs="Arial"/>
        </w:rPr>
        <w:t>roup</w:t>
      </w:r>
    </w:p>
    <w:p w:rsidR="00220193" w:rsidRPr="008E63BB" w:rsidRDefault="00220193" w:rsidP="00141414">
      <w:pPr>
        <w:pStyle w:val="DHHSBody0"/>
        <w:rPr>
          <w:lang w:eastAsia="en-AU"/>
        </w:rPr>
      </w:pPr>
      <w:r w:rsidRPr="008E63BB">
        <w:rPr>
          <w:lang w:eastAsia="en-AU"/>
        </w:rPr>
        <w:t xml:space="preserve">To be eligible for treatment under the </w:t>
      </w:r>
      <w:r w:rsidR="00E94D2B" w:rsidRPr="008E63BB">
        <w:t>SSDTA</w:t>
      </w:r>
      <w:r w:rsidRPr="008E63BB">
        <w:rPr>
          <w:lang w:eastAsia="en-AU"/>
        </w:rPr>
        <w:t xml:space="preserve">, detention must be the only means by which treatment can be provided for a person, and there must be no less restrictive means reasonably available to enable the person’s treatment. Without intervention, these severely dependent people are likely to become permanently disabled or die. </w:t>
      </w:r>
      <w:r w:rsidR="007C14B8">
        <w:t xml:space="preserve">The Magistrates’ Court is required to make an order for the person to be detained and treated. The current treatment provider is St Vincent’s Hospital in Fitzroy, Melbourne. </w:t>
      </w:r>
    </w:p>
    <w:p w:rsidR="00220193" w:rsidRPr="008E63BB" w:rsidRDefault="00216756" w:rsidP="00A22FFB">
      <w:pPr>
        <w:pStyle w:val="Heading3"/>
        <w:rPr>
          <w:rFonts w:cs="Arial"/>
        </w:rPr>
      </w:pPr>
      <w:r>
        <w:rPr>
          <w:rFonts w:cs="Arial"/>
        </w:rPr>
        <w:lastRenderedPageBreak/>
        <w:t>Key s</w:t>
      </w:r>
      <w:r w:rsidR="00220193" w:rsidRPr="008E63BB">
        <w:rPr>
          <w:rFonts w:cs="Arial"/>
        </w:rPr>
        <w:t xml:space="preserve">ervice </w:t>
      </w:r>
      <w:r w:rsidR="007106E7" w:rsidRPr="008E63BB">
        <w:rPr>
          <w:rFonts w:cs="Arial"/>
        </w:rPr>
        <w:t>r</w:t>
      </w:r>
      <w:r w:rsidR="00220193" w:rsidRPr="008E63BB">
        <w:rPr>
          <w:rFonts w:cs="Arial"/>
        </w:rPr>
        <w:t>equirements</w:t>
      </w:r>
    </w:p>
    <w:p w:rsidR="00216756" w:rsidRDefault="00216756" w:rsidP="00141414">
      <w:pPr>
        <w:pStyle w:val="DHHSBody0"/>
      </w:pPr>
      <w:r w:rsidRPr="008E63BB">
        <w:t>St Vincent’s H</w:t>
      </w:r>
      <w:r w:rsidR="007C14B8">
        <w:t>ospital</w:t>
      </w:r>
      <w:r w:rsidRPr="008E63BB">
        <w:t xml:space="preserve"> </w:t>
      </w:r>
      <w:r>
        <w:t xml:space="preserve">delivers the program </w:t>
      </w:r>
      <w:r w:rsidR="007D2ABC">
        <w:t xml:space="preserve">which </w:t>
      </w:r>
      <w:r>
        <w:t xml:space="preserve">includes </w:t>
      </w:r>
      <w:r w:rsidRPr="008E63BB">
        <w:t>the fo</w:t>
      </w:r>
      <w:r>
        <w:t>llowing functions.</w:t>
      </w:r>
    </w:p>
    <w:p w:rsidR="00220193" w:rsidRPr="00925EDF" w:rsidRDefault="007C14B8" w:rsidP="0094771A">
      <w:pPr>
        <w:pStyle w:val="DHHSbullet1"/>
      </w:pPr>
      <w:r>
        <w:t>o</w:t>
      </w:r>
      <w:r w:rsidR="00216756" w:rsidRPr="00925EDF">
        <w:t>perate</w:t>
      </w:r>
      <w:r w:rsidR="00220193" w:rsidRPr="00925EDF">
        <w:t xml:space="preserve"> the service under the requirements of the </w:t>
      </w:r>
      <w:r w:rsidR="00E94D2B" w:rsidRPr="00925EDF">
        <w:t>SSDTA</w:t>
      </w:r>
      <w:r w:rsidR="00216756" w:rsidRPr="00925EDF">
        <w:t xml:space="preserve">, </w:t>
      </w:r>
      <w:r w:rsidR="00F461D8" w:rsidRPr="00925EDF">
        <w:t>in accordance with residential withdrawal specifications for complex clients.</w:t>
      </w:r>
    </w:p>
    <w:p w:rsidR="00220193" w:rsidRPr="008E63BB" w:rsidRDefault="007C14B8" w:rsidP="0094771A">
      <w:pPr>
        <w:pStyle w:val="DHHSbullet1lastline"/>
      </w:pPr>
      <w:r>
        <w:t>p</w:t>
      </w:r>
      <w:r w:rsidR="00220193" w:rsidRPr="008E63BB">
        <w:t>rior to discharg</w:t>
      </w:r>
      <w:r w:rsidR="00F461D8" w:rsidRPr="008E63BB">
        <w:t>ing a client</w:t>
      </w:r>
      <w:r w:rsidR="00220193" w:rsidRPr="008E63BB">
        <w:t>,</w:t>
      </w:r>
      <w:r w:rsidR="00F461D8" w:rsidRPr="008E63BB">
        <w:t xml:space="preserve"> </w:t>
      </w:r>
      <w:r w:rsidR="007D2ABC">
        <w:t>work</w:t>
      </w:r>
      <w:r w:rsidR="00F461D8" w:rsidRPr="008E63BB">
        <w:t xml:space="preserve"> with local care and recovery coordination providers to</w:t>
      </w:r>
      <w:r w:rsidR="00220193" w:rsidRPr="008E63BB">
        <w:t xml:space="preserve"> support </w:t>
      </w:r>
      <w:r w:rsidR="00F461D8" w:rsidRPr="008E63BB">
        <w:t xml:space="preserve">client </w:t>
      </w:r>
      <w:r w:rsidR="00220193" w:rsidRPr="008E63BB">
        <w:t xml:space="preserve">access </w:t>
      </w:r>
      <w:r w:rsidR="00F461D8" w:rsidRPr="008E63BB">
        <w:t xml:space="preserve">to </w:t>
      </w:r>
      <w:r w:rsidR="00220193" w:rsidRPr="008E63BB">
        <w:t xml:space="preserve">voluntary </w:t>
      </w:r>
      <w:r w:rsidR="008A4944" w:rsidRPr="008E63BB">
        <w:t>AOD</w:t>
      </w:r>
      <w:r w:rsidR="00220193" w:rsidRPr="008E63BB">
        <w:t xml:space="preserve"> treatment and other support services</w:t>
      </w:r>
      <w:r>
        <w:t xml:space="preserve"> (if clients choose to accept this service)</w:t>
      </w:r>
      <w:r w:rsidR="00220193" w:rsidRPr="008E63BB">
        <w:t>.</w:t>
      </w:r>
    </w:p>
    <w:p w:rsidR="00220193" w:rsidRPr="008E63BB" w:rsidRDefault="00216756" w:rsidP="0094771A">
      <w:pPr>
        <w:pStyle w:val="DHHSbullet1"/>
      </w:pPr>
      <w:bookmarkStart w:id="61" w:name="_PART_3:_Reporting,"/>
      <w:bookmarkEnd w:id="61"/>
      <w:r w:rsidRPr="00216756">
        <w:t>Clients subject to compulsory treatment under the SSDTA have priority access to voluntary AOD treatment and support services following discharge from compulsory treatment.</w:t>
      </w:r>
    </w:p>
    <w:p w:rsidR="00220193" w:rsidRPr="008E63BB" w:rsidRDefault="00220193" w:rsidP="00A22FFB">
      <w:pPr>
        <w:rPr>
          <w:rFonts w:ascii="Arial" w:hAnsi="Arial" w:cs="Arial"/>
        </w:rPr>
      </w:pPr>
    </w:p>
    <w:p w:rsidR="00220193" w:rsidRPr="007D2ABC" w:rsidRDefault="007C14B8" w:rsidP="00141414">
      <w:pPr>
        <w:pStyle w:val="DHHSBody0"/>
        <w:rPr>
          <w:rFonts w:cs="Arial"/>
        </w:rPr>
      </w:pPr>
      <w:r w:rsidRPr="008E63BB">
        <w:rPr>
          <w:rFonts w:cs="Arial"/>
        </w:rPr>
        <w:t>For further information on the program</w:t>
      </w:r>
      <w:r w:rsidRPr="008E63BB">
        <w:rPr>
          <w:rFonts w:cs="Arial"/>
          <w:i/>
        </w:rPr>
        <w:t>,</w:t>
      </w:r>
      <w:r w:rsidRPr="008E63BB">
        <w:rPr>
          <w:rFonts w:cs="Arial"/>
        </w:rPr>
        <w:t xml:space="preserve"> please see the department’s website</w:t>
      </w:r>
      <w:r w:rsidR="00EB205A">
        <w:rPr>
          <w:rFonts w:cs="Arial"/>
        </w:rPr>
        <w:t xml:space="preserve">, </w:t>
      </w:r>
      <w:hyperlink r:id="rId49" w:history="1">
        <w:r w:rsidR="00EB205A" w:rsidRPr="00EB205A">
          <w:rPr>
            <w:rStyle w:val="Hyperlink"/>
            <w:rFonts w:cs="Arial"/>
          </w:rPr>
          <w:t>Severe Substance Treatment Act</w:t>
        </w:r>
      </w:hyperlink>
      <w:r w:rsidR="00EB205A">
        <w:rPr>
          <w:rFonts w:cs="Arial"/>
        </w:rPr>
        <w:t xml:space="preserve">. </w:t>
      </w:r>
      <w:r w:rsidRPr="0068746B">
        <w:rPr>
          <w:rFonts w:cs="Arial"/>
        </w:rPr>
        <w:t>&lt;</w:t>
      </w:r>
      <w:r w:rsidRPr="00FB65BF">
        <w:t>https://www2.health.vic.gov.au/alcohol-and-drugs/aod-policy-research-legislation/aod-legislation/severe-substance-treatment-act-ssdta</w:t>
      </w:r>
      <w:r w:rsidRPr="0068746B">
        <w:rPr>
          <w:rFonts w:cs="Arial"/>
        </w:rPr>
        <w:t>&gt;</w:t>
      </w:r>
      <w:r>
        <w:rPr>
          <w:rFonts w:cs="Arial"/>
        </w:rPr>
        <w:t>.</w:t>
      </w:r>
      <w:r w:rsidR="00220193" w:rsidRPr="008E63BB">
        <w:rPr>
          <w:rFonts w:cs="Arial"/>
        </w:rPr>
        <w:br w:type="page"/>
      </w:r>
    </w:p>
    <w:p w:rsidR="00220193" w:rsidRPr="008E63BB" w:rsidRDefault="00220193" w:rsidP="00A22FFB">
      <w:pPr>
        <w:pStyle w:val="Heading1"/>
        <w:rPr>
          <w:rFonts w:cs="Arial"/>
        </w:rPr>
      </w:pPr>
      <w:bookmarkStart w:id="62" w:name="_Toc523740898"/>
      <w:r w:rsidRPr="008E63BB">
        <w:rPr>
          <w:rFonts w:cs="Arial"/>
        </w:rPr>
        <w:lastRenderedPageBreak/>
        <w:t>Sector planning, support and capacity building</w:t>
      </w:r>
      <w:bookmarkEnd w:id="62"/>
      <w:r w:rsidRPr="008E63BB">
        <w:rPr>
          <w:rFonts w:cs="Arial"/>
        </w:rPr>
        <w:t xml:space="preserve"> </w:t>
      </w:r>
    </w:p>
    <w:p w:rsidR="00220193" w:rsidRPr="008E63BB" w:rsidRDefault="00220193" w:rsidP="00141414">
      <w:pPr>
        <w:pStyle w:val="DHHSBody0"/>
      </w:pPr>
      <w:r w:rsidRPr="008E63BB">
        <w:t xml:space="preserve">The department funds a range of services and organisations to provide support to the </w:t>
      </w:r>
      <w:r w:rsidR="008A4944" w:rsidRPr="008E63BB">
        <w:t>AOD</w:t>
      </w:r>
      <w:r w:rsidRPr="008E63BB">
        <w:t xml:space="preserve"> treatment sector. This includes funding a </w:t>
      </w:r>
      <w:r w:rsidR="00066438" w:rsidRPr="008E63BB">
        <w:t>catchment-based</w:t>
      </w:r>
      <w:r w:rsidRPr="008E63BB">
        <w:t xml:space="preserve"> planning function, research, peak bodies and specific capacity building and workforce development activities.</w:t>
      </w:r>
    </w:p>
    <w:p w:rsidR="00220193" w:rsidRPr="008E63BB" w:rsidRDefault="00220193" w:rsidP="00A22FFB">
      <w:pPr>
        <w:pStyle w:val="Heading2"/>
        <w:rPr>
          <w:rFonts w:cs="Arial"/>
        </w:rPr>
      </w:pPr>
      <w:bookmarkStart w:id="63" w:name="_Toc523740899"/>
      <w:r w:rsidRPr="008E63BB">
        <w:rPr>
          <w:rFonts w:cs="Arial"/>
        </w:rPr>
        <w:t>Catchment</w:t>
      </w:r>
      <w:r w:rsidR="00066438" w:rsidRPr="008E63BB">
        <w:rPr>
          <w:rFonts w:cs="Arial"/>
        </w:rPr>
        <w:t>-</w:t>
      </w:r>
      <w:r w:rsidRPr="008E63BB">
        <w:rPr>
          <w:rFonts w:cs="Arial"/>
        </w:rPr>
        <w:t>based planning</w:t>
      </w:r>
      <w:bookmarkEnd w:id="63"/>
    </w:p>
    <w:p w:rsidR="00220193" w:rsidRPr="008E63BB" w:rsidRDefault="00220193" w:rsidP="00141414">
      <w:pPr>
        <w:pStyle w:val="DHHSBody0"/>
        <w:rPr>
          <w:lang w:val="en-US" w:eastAsia="ja-JP"/>
        </w:rPr>
      </w:pPr>
      <w:r w:rsidRPr="008E63BB">
        <w:t>The department funds a catchment</w:t>
      </w:r>
      <w:r w:rsidR="00066438" w:rsidRPr="008E63BB">
        <w:t>-</w:t>
      </w:r>
      <w:r w:rsidRPr="008E63BB">
        <w:t xml:space="preserve">based planning function, </w:t>
      </w:r>
      <w:r w:rsidR="009E5779">
        <w:t>undertaken by a single provider</w:t>
      </w:r>
      <w:r w:rsidRPr="008E63BB">
        <w:t xml:space="preserve"> in each catchment. Services delivering this function are also the provider of at least one other </w:t>
      </w:r>
      <w:r w:rsidR="008A4944" w:rsidRPr="008E63BB">
        <w:t>AOD</w:t>
      </w:r>
      <w:r w:rsidRPr="008E63BB">
        <w:t xml:space="preserve"> treatment stream in the service catchment/s.</w:t>
      </w:r>
      <w:r w:rsidRPr="008E63BB">
        <w:rPr>
          <w:lang w:val="en-US" w:eastAsia="ja-JP"/>
        </w:rPr>
        <w:t xml:space="preserve"> This function involves the engagement of a qualified and experienced planner.</w:t>
      </w:r>
    </w:p>
    <w:p w:rsidR="00220193" w:rsidRPr="008E63BB" w:rsidRDefault="00220193" w:rsidP="00A22FFB">
      <w:pPr>
        <w:pStyle w:val="Heading3"/>
        <w:rPr>
          <w:rFonts w:cs="Arial"/>
          <w:lang w:val="en-US" w:eastAsia="ja-JP"/>
        </w:rPr>
      </w:pPr>
      <w:r w:rsidRPr="008E63BB">
        <w:rPr>
          <w:rFonts w:cs="Arial"/>
          <w:lang w:val="en-US" w:eastAsia="ja-JP"/>
        </w:rPr>
        <w:t>Purpose</w:t>
      </w:r>
    </w:p>
    <w:p w:rsidR="00220193" w:rsidRPr="008E63BB" w:rsidRDefault="00220193" w:rsidP="00141414">
      <w:pPr>
        <w:pStyle w:val="DHHSBody0"/>
      </w:pPr>
      <w:r w:rsidRPr="008E63BB">
        <w:t xml:space="preserve">This planning function assists </w:t>
      </w:r>
      <w:r w:rsidR="008A4944" w:rsidRPr="008E63BB">
        <w:t>AOD</w:t>
      </w:r>
      <w:r w:rsidRPr="008E63BB">
        <w:t xml:space="preserve"> treatment providers operating in a given catchment to develop an evidence-based catchment plan which identifies critical service gaps and pressures and strategies to improve responsiveness to client and community need and population diversity, including disadvantaged population groups. Each plan provides the basis for improved cross-sector service coordination and by doing this achieve a more planned, joined-up approach to the needs of clients. </w:t>
      </w:r>
    </w:p>
    <w:p w:rsidR="00220193" w:rsidRPr="008E63BB" w:rsidRDefault="00220193" w:rsidP="00A22FFB">
      <w:pPr>
        <w:pStyle w:val="Heading3"/>
        <w:rPr>
          <w:rFonts w:cs="Arial"/>
        </w:rPr>
      </w:pPr>
      <w:r w:rsidRPr="008E63BB">
        <w:rPr>
          <w:rFonts w:cs="Arial"/>
        </w:rPr>
        <w:t xml:space="preserve">Target </w:t>
      </w:r>
      <w:r w:rsidR="007106E7" w:rsidRPr="008E63BB">
        <w:rPr>
          <w:rFonts w:cs="Arial"/>
        </w:rPr>
        <w:t>g</w:t>
      </w:r>
      <w:r w:rsidRPr="008E63BB">
        <w:rPr>
          <w:rFonts w:cs="Arial"/>
        </w:rPr>
        <w:t>roup</w:t>
      </w:r>
    </w:p>
    <w:p w:rsidR="00220193" w:rsidRPr="008E63BB" w:rsidRDefault="009E5779" w:rsidP="00141414">
      <w:pPr>
        <w:pStyle w:val="DHHSBody0"/>
      </w:pPr>
      <w:r>
        <w:t>Catchment planners support</w:t>
      </w:r>
      <w:r w:rsidR="00220193" w:rsidRPr="008E63BB">
        <w:t xml:space="preserve"> providers of all </w:t>
      </w:r>
      <w:r w:rsidR="008A4944" w:rsidRPr="008E63BB">
        <w:t>AOD</w:t>
      </w:r>
      <w:r w:rsidR="00220193" w:rsidRPr="008E63BB">
        <w:t xml:space="preserve"> treatment services within a catchment to efficiently participate in relevant service coordination and planning platforms managed by, for example, </w:t>
      </w:r>
      <w:r w:rsidR="0073073E">
        <w:rPr>
          <w:rFonts w:eastAsia="MS Mincho"/>
        </w:rPr>
        <w:t>PHNs</w:t>
      </w:r>
      <w:r w:rsidR="004D5B1E">
        <w:t>, public health services and local g</w:t>
      </w:r>
      <w:r w:rsidR="00220193" w:rsidRPr="008E63BB">
        <w:t xml:space="preserve">overnments. All </w:t>
      </w:r>
      <w:r w:rsidR="008A4944" w:rsidRPr="008E63BB">
        <w:t>AOD</w:t>
      </w:r>
      <w:r w:rsidR="00220193" w:rsidRPr="008E63BB">
        <w:t xml:space="preserve"> service providers in a given catchment are required to actively participate in the development of an annual catchment-wide plan, as a condition of funding.  </w:t>
      </w:r>
    </w:p>
    <w:p w:rsidR="00220193" w:rsidRPr="008E63BB" w:rsidRDefault="00220193" w:rsidP="00A22FFB">
      <w:pPr>
        <w:pStyle w:val="Heading3"/>
        <w:rPr>
          <w:rFonts w:cs="Arial"/>
        </w:rPr>
      </w:pPr>
      <w:r w:rsidRPr="008E63BB">
        <w:rPr>
          <w:rFonts w:cs="Arial"/>
        </w:rPr>
        <w:t xml:space="preserve">Key </w:t>
      </w:r>
      <w:r w:rsidR="007106E7" w:rsidRPr="008E63BB">
        <w:rPr>
          <w:rFonts w:cs="Arial"/>
        </w:rPr>
        <w:t>s</w:t>
      </w:r>
      <w:r w:rsidRPr="008E63BB">
        <w:rPr>
          <w:rFonts w:cs="Arial"/>
        </w:rPr>
        <w:t xml:space="preserve">ervice </w:t>
      </w:r>
      <w:r w:rsidR="007106E7" w:rsidRPr="008E63BB">
        <w:rPr>
          <w:rFonts w:cs="Arial"/>
        </w:rPr>
        <w:t>r</w:t>
      </w:r>
      <w:r w:rsidRPr="008E63BB">
        <w:rPr>
          <w:rFonts w:cs="Arial"/>
        </w:rPr>
        <w:t>equirements</w:t>
      </w:r>
    </w:p>
    <w:p w:rsidR="003473C9" w:rsidRPr="003473C9" w:rsidRDefault="003473C9" w:rsidP="00A22FFB">
      <w:pPr>
        <w:pStyle w:val="DHHSbullet1"/>
        <w:numPr>
          <w:ilvl w:val="0"/>
          <w:numId w:val="0"/>
        </w:numPr>
        <w:ind w:left="284" w:hanging="284"/>
        <w:rPr>
          <w:rFonts w:cs="Arial"/>
        </w:rPr>
      </w:pPr>
      <w:r>
        <w:rPr>
          <w:rFonts w:cs="Arial"/>
        </w:rPr>
        <w:t>Catchment-based planners</w:t>
      </w:r>
      <w:r w:rsidRPr="003473C9">
        <w:rPr>
          <w:rFonts w:cs="Arial"/>
        </w:rPr>
        <w:t xml:space="preserve"> undertake the following functions.</w:t>
      </w:r>
    </w:p>
    <w:p w:rsidR="00220193" w:rsidRPr="007147C5" w:rsidRDefault="003473C9" w:rsidP="00A22FFB">
      <w:pPr>
        <w:pStyle w:val="DHHSbullet1"/>
        <w:rPr>
          <w:rFonts w:cs="Arial"/>
        </w:rPr>
      </w:pPr>
      <w:r>
        <w:rPr>
          <w:rFonts w:cs="Arial"/>
        </w:rPr>
        <w:t>G</w:t>
      </w:r>
      <w:r w:rsidR="00220193" w:rsidRPr="008E63BB">
        <w:rPr>
          <w:rFonts w:cs="Arial"/>
        </w:rPr>
        <w:t xml:space="preserve">ather and analyse relevant health and population data to identify and understand the distinct and diverse needs </w:t>
      </w:r>
      <w:r w:rsidR="00220193" w:rsidRPr="007147C5">
        <w:rPr>
          <w:rFonts w:cs="Arial"/>
        </w:rPr>
        <w:t xml:space="preserve">of people with </w:t>
      </w:r>
      <w:r w:rsidR="008A4944" w:rsidRPr="007147C5">
        <w:rPr>
          <w:rFonts w:cs="Arial"/>
        </w:rPr>
        <w:t>AOD</w:t>
      </w:r>
      <w:r w:rsidR="00220193" w:rsidRPr="007147C5">
        <w:rPr>
          <w:rFonts w:cs="Arial"/>
        </w:rPr>
        <w:t xml:space="preserve"> problems l</w:t>
      </w:r>
      <w:r w:rsidR="00655303" w:rsidRPr="007147C5">
        <w:rPr>
          <w:rFonts w:cs="Arial"/>
        </w:rPr>
        <w:t>iving in the service catchment</w:t>
      </w:r>
    </w:p>
    <w:p w:rsidR="00220193" w:rsidRPr="007147C5" w:rsidRDefault="00706C9B" w:rsidP="00A22FFB">
      <w:pPr>
        <w:pStyle w:val="DHHSbullet2"/>
        <w:rPr>
          <w:rFonts w:cs="Arial"/>
          <w:lang w:eastAsia="ja-JP"/>
        </w:rPr>
      </w:pPr>
      <w:r w:rsidRPr="007147C5">
        <w:rPr>
          <w:rFonts w:cs="Arial"/>
          <w:lang w:eastAsia="ja-JP"/>
        </w:rPr>
        <w:t>t</w:t>
      </w:r>
      <w:r w:rsidR="00220193" w:rsidRPr="007147C5">
        <w:rPr>
          <w:rFonts w:cs="Arial"/>
          <w:lang w:eastAsia="ja-JP"/>
        </w:rPr>
        <w:t xml:space="preserve">his specifically includes people facing significant disadvantage and discrimination such as those who are homeless or at risk of homelessness, Aboriginal people, </w:t>
      </w:r>
      <w:r w:rsidR="0003100D" w:rsidRPr="007147C5">
        <w:rPr>
          <w:rFonts w:cs="Arial"/>
          <w:lang w:eastAsia="ja-JP"/>
        </w:rPr>
        <w:t>CALD</w:t>
      </w:r>
      <w:r w:rsidR="00220193" w:rsidRPr="007147C5">
        <w:rPr>
          <w:rFonts w:cs="Arial"/>
          <w:lang w:eastAsia="ja-JP"/>
        </w:rPr>
        <w:t xml:space="preserve"> and refugee populations, people with a dual diagnosis or disability, people with issues related to family violence</w:t>
      </w:r>
      <w:r w:rsidR="00655303" w:rsidRPr="007147C5">
        <w:rPr>
          <w:rFonts w:cs="Arial"/>
          <w:lang w:eastAsia="ja-JP"/>
        </w:rPr>
        <w:t xml:space="preserve"> and at-risk dependent children</w:t>
      </w:r>
      <w:r w:rsidR="003473C9" w:rsidRPr="007147C5">
        <w:rPr>
          <w:rFonts w:cs="Arial"/>
          <w:lang w:eastAsia="ja-JP"/>
        </w:rPr>
        <w:t>.</w:t>
      </w:r>
    </w:p>
    <w:p w:rsidR="00220193" w:rsidRPr="007147C5" w:rsidRDefault="003473C9" w:rsidP="00A22FFB">
      <w:pPr>
        <w:pStyle w:val="DHHSbullet1"/>
        <w:rPr>
          <w:rFonts w:cs="Arial"/>
        </w:rPr>
      </w:pPr>
      <w:r w:rsidRPr="007147C5">
        <w:rPr>
          <w:rFonts w:cs="Arial"/>
        </w:rPr>
        <w:t>D</w:t>
      </w:r>
      <w:r w:rsidR="00220193" w:rsidRPr="007147C5">
        <w:rPr>
          <w:rFonts w:cs="Arial"/>
        </w:rPr>
        <w:t>evelop and regularly review a catchment</w:t>
      </w:r>
      <w:r w:rsidR="00066438" w:rsidRPr="007147C5">
        <w:rPr>
          <w:rFonts w:cs="Arial"/>
        </w:rPr>
        <w:t>-</w:t>
      </w:r>
      <w:r w:rsidR="00220193" w:rsidRPr="007147C5">
        <w:rPr>
          <w:rFonts w:cs="Arial"/>
        </w:rPr>
        <w:t xml:space="preserve">based </w:t>
      </w:r>
      <w:r w:rsidR="008A4944" w:rsidRPr="007147C5">
        <w:rPr>
          <w:rFonts w:cs="Arial"/>
        </w:rPr>
        <w:t>AOD</w:t>
      </w:r>
      <w:r w:rsidR="00220193" w:rsidRPr="007147C5">
        <w:rPr>
          <w:rFonts w:cs="Arial"/>
        </w:rPr>
        <w:t xml:space="preserve"> plan which identifies current and projected service gaps and pressures, and develop cohesive strategies to improve responsiveness to community need and population diversity</w:t>
      </w:r>
      <w:r w:rsidR="009E5779" w:rsidRPr="007147C5">
        <w:rPr>
          <w:rFonts w:cs="Arial"/>
        </w:rPr>
        <w:t>.</w:t>
      </w:r>
    </w:p>
    <w:p w:rsidR="00220193" w:rsidRPr="008E63BB" w:rsidRDefault="003473C9" w:rsidP="00A22FFB">
      <w:pPr>
        <w:pStyle w:val="DHHSbullet1"/>
        <w:rPr>
          <w:rFonts w:cs="Arial"/>
        </w:rPr>
      </w:pPr>
      <w:r>
        <w:rPr>
          <w:rFonts w:cs="Arial"/>
        </w:rPr>
        <w:t>W</w:t>
      </w:r>
      <w:r w:rsidR="00220193" w:rsidRPr="008E63BB">
        <w:rPr>
          <w:rFonts w:cs="Arial"/>
        </w:rPr>
        <w:t xml:space="preserve">ork on behalf of, and in collaboration with, other </w:t>
      </w:r>
      <w:r w:rsidR="008A4944" w:rsidRPr="008E63BB">
        <w:rPr>
          <w:rFonts w:cs="Arial"/>
        </w:rPr>
        <w:t>AOD</w:t>
      </w:r>
      <w:r w:rsidR="00220193" w:rsidRPr="008E63BB">
        <w:rPr>
          <w:rFonts w:cs="Arial"/>
        </w:rPr>
        <w:t xml:space="preserve"> treatment providers in the catchment and other stakeholders including the department</w:t>
      </w:r>
    </w:p>
    <w:p w:rsidR="00220193" w:rsidRPr="008E63BB" w:rsidRDefault="00706C9B" w:rsidP="00A22FFB">
      <w:pPr>
        <w:pStyle w:val="DHHSbullet2"/>
        <w:rPr>
          <w:rFonts w:cs="Arial"/>
          <w:lang w:val="en-US" w:eastAsia="ja-JP"/>
        </w:rPr>
      </w:pPr>
      <w:r>
        <w:rPr>
          <w:rFonts w:cs="Arial"/>
          <w:lang w:val="en-US" w:eastAsia="ja-JP"/>
        </w:rPr>
        <w:t>c</w:t>
      </w:r>
      <w:r w:rsidR="00220193" w:rsidRPr="008E63BB">
        <w:rPr>
          <w:rFonts w:cs="Arial"/>
          <w:lang w:val="en-US" w:eastAsia="ja-JP"/>
        </w:rPr>
        <w:t>atchment</w:t>
      </w:r>
      <w:r w:rsidR="00066438" w:rsidRPr="008E63BB">
        <w:rPr>
          <w:rFonts w:cs="Arial"/>
          <w:lang w:val="en-US" w:eastAsia="ja-JP"/>
        </w:rPr>
        <w:t>-</w:t>
      </w:r>
      <w:r w:rsidR="00220193" w:rsidRPr="008E63BB">
        <w:rPr>
          <w:rFonts w:cs="Arial"/>
          <w:lang w:val="en-US" w:eastAsia="ja-JP"/>
        </w:rPr>
        <w:t xml:space="preserve">based planning processes must engage all </w:t>
      </w:r>
      <w:r w:rsidR="008A4944" w:rsidRPr="008E63BB">
        <w:rPr>
          <w:rFonts w:cs="Arial"/>
          <w:lang w:val="en-US" w:eastAsia="ja-JP"/>
        </w:rPr>
        <w:t>AOD</w:t>
      </w:r>
      <w:r w:rsidR="00220193" w:rsidRPr="008E63BB">
        <w:rPr>
          <w:rFonts w:cs="Arial"/>
          <w:lang w:val="en-US" w:eastAsia="ja-JP"/>
        </w:rPr>
        <w:t xml:space="preserve"> treatment</w:t>
      </w:r>
      <w:r w:rsidR="00655303">
        <w:rPr>
          <w:rFonts w:cs="Arial"/>
          <w:lang w:val="en-US" w:eastAsia="ja-JP"/>
        </w:rPr>
        <w:t xml:space="preserve"> services within the catchment</w:t>
      </w:r>
      <w:r w:rsidR="003473C9">
        <w:rPr>
          <w:rFonts w:cs="Arial"/>
          <w:lang w:val="en-US" w:eastAsia="ja-JP"/>
        </w:rPr>
        <w:t>.</w:t>
      </w:r>
    </w:p>
    <w:p w:rsidR="00220193" w:rsidRPr="008E63BB" w:rsidRDefault="003473C9" w:rsidP="00A22FFB">
      <w:pPr>
        <w:pStyle w:val="DHHSbullet1"/>
        <w:rPr>
          <w:rFonts w:cs="Arial"/>
        </w:rPr>
      </w:pPr>
      <w:r>
        <w:rPr>
          <w:rFonts w:cs="Arial"/>
        </w:rPr>
        <w:t>E</w:t>
      </w:r>
      <w:r w:rsidR="00220193" w:rsidRPr="008E63BB">
        <w:rPr>
          <w:rFonts w:cs="Arial"/>
        </w:rPr>
        <w:t xml:space="preserve">ngage with relevant agencies and planning structures (for example, </w:t>
      </w:r>
      <w:r w:rsidR="0073073E">
        <w:rPr>
          <w:rFonts w:cs="Arial"/>
        </w:rPr>
        <w:t>PHNs</w:t>
      </w:r>
      <w:r w:rsidR="009E5779">
        <w:rPr>
          <w:rFonts w:cs="Arial"/>
        </w:rPr>
        <w:t xml:space="preserve"> and local g</w:t>
      </w:r>
      <w:r w:rsidR="00220193" w:rsidRPr="008E63BB">
        <w:rPr>
          <w:rFonts w:cs="Arial"/>
        </w:rPr>
        <w:t>overnment</w:t>
      </w:r>
      <w:r w:rsidR="009E5779">
        <w:rPr>
          <w:rFonts w:cs="Arial"/>
        </w:rPr>
        <w:t>s</w:t>
      </w:r>
      <w:r w:rsidR="00220193" w:rsidRPr="008E63BB">
        <w:rPr>
          <w:rFonts w:cs="Arial"/>
        </w:rPr>
        <w:t xml:space="preserve"> through </w:t>
      </w:r>
      <w:r w:rsidR="009E5779">
        <w:rPr>
          <w:rFonts w:cs="Arial"/>
        </w:rPr>
        <w:t>municipal health and well</w:t>
      </w:r>
      <w:r w:rsidR="00220193" w:rsidRPr="008E63BB">
        <w:rPr>
          <w:rFonts w:cs="Arial"/>
        </w:rPr>
        <w:t>being plans) and participate in discussions and planning to:</w:t>
      </w:r>
    </w:p>
    <w:p w:rsidR="00220193" w:rsidRPr="008E63BB" w:rsidRDefault="00706C9B" w:rsidP="00A22FFB">
      <w:pPr>
        <w:pStyle w:val="DHHSbullet2"/>
        <w:rPr>
          <w:rFonts w:cs="Arial"/>
          <w:lang w:val="en-US" w:eastAsia="ja-JP"/>
        </w:rPr>
      </w:pPr>
      <w:r>
        <w:rPr>
          <w:rFonts w:cs="Arial"/>
          <w:lang w:val="en-US" w:eastAsia="en-AU"/>
        </w:rPr>
        <w:t>i</w:t>
      </w:r>
      <w:r w:rsidR="00220193" w:rsidRPr="008E63BB">
        <w:rPr>
          <w:rFonts w:cs="Arial"/>
          <w:lang w:val="en-US" w:eastAsia="en-AU"/>
        </w:rPr>
        <w:t>dentify and develop shared strategies to address systemic barriers to access and deliver a more coordinated response to the ne</w:t>
      </w:r>
      <w:r w:rsidR="00854A4B" w:rsidRPr="008E63BB">
        <w:rPr>
          <w:rFonts w:cs="Arial"/>
          <w:lang w:val="en-US" w:eastAsia="en-AU"/>
        </w:rPr>
        <w:t xml:space="preserve">eds of people with </w:t>
      </w:r>
      <w:r w:rsidR="008A4944" w:rsidRPr="008E63BB">
        <w:rPr>
          <w:rFonts w:cs="Arial"/>
          <w:lang w:val="en-US" w:eastAsia="en-AU"/>
        </w:rPr>
        <w:t>AOD</w:t>
      </w:r>
      <w:r w:rsidR="00220193" w:rsidRPr="008E63BB">
        <w:rPr>
          <w:rFonts w:cs="Arial"/>
          <w:lang w:val="en-US" w:eastAsia="en-AU"/>
        </w:rPr>
        <w:t xml:space="preserve"> problems at the system level across the catchment</w:t>
      </w:r>
    </w:p>
    <w:p w:rsidR="00220193" w:rsidRPr="008E63BB" w:rsidRDefault="00706C9B" w:rsidP="00A22FFB">
      <w:pPr>
        <w:pStyle w:val="DHHSbullet2"/>
        <w:rPr>
          <w:rFonts w:cs="Arial"/>
          <w:lang w:val="en-US" w:eastAsia="en-AU"/>
        </w:rPr>
      </w:pPr>
      <w:r>
        <w:rPr>
          <w:rFonts w:cs="Arial"/>
          <w:lang w:val="en-US" w:eastAsia="en-AU"/>
        </w:rPr>
        <w:lastRenderedPageBreak/>
        <w:t>e</w:t>
      </w:r>
      <w:r w:rsidR="00220193" w:rsidRPr="008E63BB">
        <w:rPr>
          <w:rFonts w:cs="Arial"/>
          <w:lang w:val="en-US" w:eastAsia="en-AU"/>
        </w:rPr>
        <w:t xml:space="preserve">nsure the needs of people with an </w:t>
      </w:r>
      <w:r w:rsidR="008A4944" w:rsidRPr="008E63BB">
        <w:rPr>
          <w:rFonts w:cs="Arial"/>
          <w:lang w:val="en-US" w:eastAsia="en-AU"/>
        </w:rPr>
        <w:t>AOD</w:t>
      </w:r>
      <w:r w:rsidR="00220193" w:rsidRPr="008E63BB">
        <w:rPr>
          <w:rFonts w:cs="Arial"/>
          <w:lang w:val="en-US" w:eastAsia="en-AU"/>
        </w:rPr>
        <w:t xml:space="preserve"> problem in the catchment are taken into account in other local planning activity</w:t>
      </w:r>
      <w:r w:rsidR="003473C9">
        <w:rPr>
          <w:rFonts w:cs="Arial"/>
          <w:lang w:val="en-US" w:eastAsia="en-AU"/>
        </w:rPr>
        <w:t>.</w:t>
      </w:r>
    </w:p>
    <w:p w:rsidR="00220193" w:rsidRPr="008E63BB" w:rsidRDefault="003473C9" w:rsidP="00A22FFB">
      <w:pPr>
        <w:pStyle w:val="DHHSbullet1"/>
        <w:rPr>
          <w:rFonts w:cs="Arial"/>
        </w:rPr>
      </w:pPr>
      <w:r>
        <w:rPr>
          <w:rFonts w:cs="Arial"/>
        </w:rPr>
        <w:t>E</w:t>
      </w:r>
      <w:r w:rsidR="00220193" w:rsidRPr="008E63BB">
        <w:rPr>
          <w:rFonts w:cs="Arial"/>
        </w:rPr>
        <w:t xml:space="preserve">nsure the views of clients and their families inform the development and review of the catchment-based </w:t>
      </w:r>
      <w:r w:rsidR="008A4944" w:rsidRPr="008E63BB">
        <w:rPr>
          <w:rFonts w:cs="Arial"/>
        </w:rPr>
        <w:t>AOD</w:t>
      </w:r>
      <w:r w:rsidR="00220193" w:rsidRPr="008E63BB">
        <w:rPr>
          <w:rFonts w:cs="Arial"/>
        </w:rPr>
        <w:t xml:space="preserve"> plan and are represented in other relevant planning forums by creating or engaging in existing catchment level processes and opportunities</w:t>
      </w:r>
      <w:r>
        <w:rPr>
          <w:rFonts w:cs="Arial"/>
        </w:rPr>
        <w:t>.</w:t>
      </w:r>
      <w:r w:rsidR="00220193" w:rsidRPr="008E63BB">
        <w:rPr>
          <w:rFonts w:cs="Arial"/>
        </w:rPr>
        <w:t xml:space="preserve"> </w:t>
      </w:r>
    </w:p>
    <w:p w:rsidR="00220193" w:rsidRPr="00925EDF" w:rsidRDefault="003473C9" w:rsidP="0094771A">
      <w:pPr>
        <w:pStyle w:val="DHHSbullet1lastline"/>
      </w:pPr>
      <w:r w:rsidRPr="00925EDF">
        <w:t>H</w:t>
      </w:r>
      <w:r w:rsidR="00220193" w:rsidRPr="00925EDF">
        <w:t xml:space="preserve">old regular meetings with local/regional </w:t>
      </w:r>
      <w:r w:rsidR="002E4564" w:rsidRPr="00925EDF">
        <w:t>department representatives</w:t>
      </w:r>
      <w:r w:rsidR="00220193" w:rsidRPr="00925EDF">
        <w:t xml:space="preserve"> and other relevant government representatives regarding the development, review and imple</w:t>
      </w:r>
      <w:r w:rsidR="008660A2" w:rsidRPr="00925EDF">
        <w:t>mentation of the catchment plan</w:t>
      </w:r>
      <w:r w:rsidR="00655303" w:rsidRPr="00925EDF">
        <w:t>.</w:t>
      </w:r>
    </w:p>
    <w:p w:rsidR="00220193" w:rsidRPr="00655303" w:rsidRDefault="00655303" w:rsidP="00A22FFB">
      <w:pPr>
        <w:pStyle w:val="DHHSbullet1"/>
        <w:numPr>
          <w:ilvl w:val="0"/>
          <w:numId w:val="0"/>
        </w:numPr>
        <w:rPr>
          <w:rFonts w:cs="Arial"/>
          <w:lang w:val="en-US" w:eastAsia="ja-JP"/>
        </w:rPr>
      </w:pPr>
      <w:r>
        <w:rPr>
          <w:rFonts w:cs="Arial"/>
          <w:lang w:val="en-US" w:eastAsia="ja-JP"/>
        </w:rPr>
        <w:t>T</w:t>
      </w:r>
      <w:r w:rsidRPr="008E63BB">
        <w:rPr>
          <w:rFonts w:cs="Arial"/>
          <w:lang w:val="en-US" w:eastAsia="ja-JP"/>
        </w:rPr>
        <w:t>he plan is based on analysis of relevant health and population data, supplemented by targeted consultation as required</w:t>
      </w:r>
      <w:r>
        <w:rPr>
          <w:rFonts w:cs="Arial"/>
          <w:lang w:val="en-US" w:eastAsia="ja-JP"/>
        </w:rPr>
        <w:t xml:space="preserve">. </w:t>
      </w:r>
      <w:r>
        <w:rPr>
          <w:rFonts w:cs="Arial"/>
          <w:lang w:eastAsia="ja-JP"/>
        </w:rPr>
        <w:t>It</w:t>
      </w:r>
      <w:r w:rsidR="00220193" w:rsidRPr="008E63BB">
        <w:rPr>
          <w:rFonts w:cs="Arial"/>
          <w:lang w:eastAsia="ja-JP"/>
        </w:rPr>
        <w:t xml:space="preserve"> is expected to deliver:</w:t>
      </w:r>
    </w:p>
    <w:p w:rsidR="00220193" w:rsidRPr="008E63BB" w:rsidRDefault="00655303" w:rsidP="00A22FFB">
      <w:pPr>
        <w:pStyle w:val="DHHSbullet1"/>
        <w:rPr>
          <w:rFonts w:cs="Arial"/>
          <w:lang w:val="en-US" w:eastAsia="ja-JP"/>
        </w:rPr>
      </w:pPr>
      <w:r>
        <w:rPr>
          <w:rFonts w:cs="Arial"/>
          <w:lang w:val="en-US" w:eastAsia="ja-JP"/>
        </w:rPr>
        <w:t>a</w:t>
      </w:r>
      <w:r w:rsidR="00220193" w:rsidRPr="008E63BB">
        <w:rPr>
          <w:rFonts w:cs="Arial"/>
          <w:lang w:val="en-US" w:eastAsia="ja-JP"/>
        </w:rPr>
        <w:t xml:space="preserve"> single common catchment</w:t>
      </w:r>
      <w:r w:rsidR="00066438" w:rsidRPr="008E63BB">
        <w:rPr>
          <w:rFonts w:cs="Arial"/>
          <w:lang w:val="en-US" w:eastAsia="ja-JP"/>
        </w:rPr>
        <w:t>-</w:t>
      </w:r>
      <w:r w:rsidR="00220193" w:rsidRPr="008E63BB">
        <w:rPr>
          <w:rFonts w:cs="Arial"/>
          <w:lang w:val="en-US" w:eastAsia="ja-JP"/>
        </w:rPr>
        <w:t xml:space="preserve">based </w:t>
      </w:r>
      <w:r w:rsidR="008A4944" w:rsidRPr="008E63BB">
        <w:rPr>
          <w:rFonts w:cs="Arial"/>
          <w:lang w:val="en-US" w:eastAsia="ja-JP"/>
        </w:rPr>
        <w:t>AOD</w:t>
      </w:r>
      <w:r w:rsidR="00220193" w:rsidRPr="008E63BB">
        <w:rPr>
          <w:rFonts w:cs="Arial"/>
          <w:lang w:val="en-US" w:eastAsia="ja-JP"/>
        </w:rPr>
        <w:t xml:space="preserve"> plan developed in collaboration with funded </w:t>
      </w:r>
      <w:r w:rsidR="008A4944" w:rsidRPr="008E63BB">
        <w:rPr>
          <w:rFonts w:cs="Arial"/>
          <w:lang w:val="en-US" w:eastAsia="ja-JP"/>
        </w:rPr>
        <w:t>AOD</w:t>
      </w:r>
      <w:r w:rsidR="00220193" w:rsidRPr="008E63BB">
        <w:rPr>
          <w:rFonts w:cs="Arial"/>
          <w:lang w:val="en-US" w:eastAsia="ja-JP"/>
        </w:rPr>
        <w:t xml:space="preserve"> treatment services in the catchment and other key stakeholders, including clients and their families </w:t>
      </w:r>
    </w:p>
    <w:p w:rsidR="00220193" w:rsidRPr="008E63BB" w:rsidRDefault="00655303" w:rsidP="00A22FFB">
      <w:pPr>
        <w:pStyle w:val="DHHSbullet1"/>
        <w:rPr>
          <w:rFonts w:cs="Arial"/>
          <w:lang w:val="en-US" w:eastAsia="ja-JP"/>
        </w:rPr>
      </w:pPr>
      <w:r>
        <w:rPr>
          <w:rFonts w:cs="Arial"/>
          <w:lang w:val="en-US" w:eastAsia="ja-JP"/>
        </w:rPr>
        <w:t>a</w:t>
      </w:r>
      <w:r w:rsidR="00220193" w:rsidRPr="008E63BB">
        <w:rPr>
          <w:rFonts w:cs="Arial"/>
          <w:lang w:val="en-US" w:eastAsia="ja-JP"/>
        </w:rPr>
        <w:t>ctive involvement with relevant planning structures and processes to influence and jointly plan for the needs of clients and their family at the catchment level</w:t>
      </w:r>
    </w:p>
    <w:p w:rsidR="00220193" w:rsidRPr="00925EDF" w:rsidRDefault="00655303" w:rsidP="0094771A">
      <w:pPr>
        <w:pStyle w:val="DHHSbullet1lastline"/>
      </w:pPr>
      <w:r w:rsidRPr="00925EDF">
        <w:t>a</w:t>
      </w:r>
      <w:r w:rsidR="00220193" w:rsidRPr="00925EDF">
        <w:t>dvice on current and emerging trends at the local (catchment) level.</w:t>
      </w:r>
    </w:p>
    <w:p w:rsidR="00741EF9" w:rsidRPr="008E63BB" w:rsidRDefault="00741EF9" w:rsidP="00A22FFB">
      <w:pPr>
        <w:pStyle w:val="Heading4"/>
        <w:rPr>
          <w:rFonts w:cs="Arial"/>
        </w:rPr>
      </w:pPr>
      <w:r w:rsidRPr="008E63BB">
        <w:rPr>
          <w:rFonts w:cs="Arial"/>
        </w:rPr>
        <w:t>Funding model and accountability</w:t>
      </w:r>
    </w:p>
    <w:p w:rsidR="00741EF9" w:rsidRPr="008E63BB" w:rsidRDefault="0010540F" w:rsidP="00A22FFB">
      <w:pPr>
        <w:pStyle w:val="DHHSBody0"/>
        <w:rPr>
          <w:rFonts w:cs="Arial"/>
        </w:rPr>
      </w:pPr>
      <w:r>
        <w:rPr>
          <w:rFonts w:cs="Arial"/>
        </w:rPr>
        <w:t>This function is block-</w:t>
      </w:r>
      <w:r w:rsidR="00741EF9" w:rsidRPr="008E63BB">
        <w:rPr>
          <w:rFonts w:cs="Arial"/>
        </w:rPr>
        <w:t xml:space="preserve">funded in each catchment. The funding provided is inclusive of salary, on-costs and corporate support costs. It is expected that this function involves the engagement of a qualified and experienced planner. </w:t>
      </w:r>
    </w:p>
    <w:p w:rsidR="00741EF9" w:rsidRDefault="00741EF9" w:rsidP="00A22FFB">
      <w:pPr>
        <w:pStyle w:val="DHHSBody0"/>
        <w:rPr>
          <w:rFonts w:cs="Arial"/>
        </w:rPr>
      </w:pPr>
      <w:r w:rsidRPr="008E63BB">
        <w:rPr>
          <w:rFonts w:cs="Arial"/>
        </w:rPr>
        <w:t>The provider is e</w:t>
      </w:r>
      <w:r w:rsidR="0010540F">
        <w:rPr>
          <w:rFonts w:cs="Arial"/>
        </w:rPr>
        <w:t>xpected to provide an updated</w:t>
      </w:r>
      <w:r w:rsidRPr="008E63BB">
        <w:rPr>
          <w:rFonts w:cs="Arial"/>
        </w:rPr>
        <w:t xml:space="preserve"> catchment</w:t>
      </w:r>
      <w:r w:rsidR="00066438" w:rsidRPr="008E63BB">
        <w:rPr>
          <w:rFonts w:cs="Arial"/>
        </w:rPr>
        <w:t>-</w:t>
      </w:r>
      <w:r w:rsidR="00C65AAD">
        <w:rPr>
          <w:rFonts w:cs="Arial"/>
        </w:rPr>
        <w:t>based plan on an annual basis.</w:t>
      </w:r>
    </w:p>
    <w:p w:rsidR="00555EF6" w:rsidRPr="00C65AAD" w:rsidRDefault="00555EF6" w:rsidP="00A22FFB">
      <w:pPr>
        <w:pStyle w:val="DHHSBody0"/>
        <w:rPr>
          <w:rFonts w:cs="Arial"/>
        </w:rPr>
      </w:pPr>
      <w:r w:rsidRPr="008E63BB">
        <w:rPr>
          <w:rFonts w:cs="Arial"/>
        </w:rPr>
        <w:t xml:space="preserve">For further </w:t>
      </w:r>
      <w:r>
        <w:rPr>
          <w:rFonts w:cs="Arial"/>
        </w:rPr>
        <w:t>information</w:t>
      </w:r>
      <w:r w:rsidRPr="008E63BB">
        <w:rPr>
          <w:rFonts w:cs="Arial"/>
        </w:rPr>
        <w:t xml:space="preserve">, please see </w:t>
      </w:r>
      <w:r w:rsidRPr="00260357">
        <w:rPr>
          <w:rFonts w:cs="Arial"/>
          <w:i/>
        </w:rPr>
        <w:t>Part 3: Attachment 5</w:t>
      </w:r>
      <w:r w:rsidR="0000083A">
        <w:rPr>
          <w:rFonts w:cs="Arial"/>
        </w:rPr>
        <w:t>, which further details key data and information inputs, provides program governance advice and lists AOD providers of the planning function by catchment.</w:t>
      </w:r>
    </w:p>
    <w:p w:rsidR="00220193" w:rsidRPr="008E63BB" w:rsidRDefault="00811566" w:rsidP="00A22FFB">
      <w:pPr>
        <w:pStyle w:val="Heading2"/>
        <w:rPr>
          <w:rFonts w:cs="Arial"/>
          <w:lang w:eastAsia="en-AU"/>
        </w:rPr>
      </w:pPr>
      <w:bookmarkStart w:id="64" w:name="_Toc523740900"/>
      <w:r w:rsidRPr="008E63BB">
        <w:rPr>
          <w:rFonts w:cs="Arial"/>
          <w:lang w:eastAsia="en-AU"/>
        </w:rPr>
        <w:t>AOD</w:t>
      </w:r>
      <w:r w:rsidR="00220193" w:rsidRPr="008E63BB">
        <w:rPr>
          <w:rFonts w:cs="Arial"/>
          <w:lang w:eastAsia="en-AU"/>
        </w:rPr>
        <w:t xml:space="preserve"> </w:t>
      </w:r>
      <w:r w:rsidR="00A27DCE">
        <w:rPr>
          <w:rFonts w:cs="Arial"/>
          <w:lang w:eastAsia="en-AU"/>
        </w:rPr>
        <w:t>emergency department i</w:t>
      </w:r>
      <w:r w:rsidR="00220193" w:rsidRPr="008E63BB">
        <w:rPr>
          <w:rFonts w:cs="Arial"/>
          <w:lang w:eastAsia="en-AU"/>
        </w:rPr>
        <w:t>nitiative</w:t>
      </w:r>
      <w:bookmarkEnd w:id="64"/>
      <w:r w:rsidR="00220193" w:rsidRPr="008E63BB">
        <w:rPr>
          <w:rFonts w:cs="Arial"/>
          <w:lang w:eastAsia="en-AU"/>
        </w:rPr>
        <w:t xml:space="preserve"> </w:t>
      </w:r>
    </w:p>
    <w:p w:rsidR="000802D6" w:rsidRDefault="000802D6" w:rsidP="000802D6">
      <w:pPr>
        <w:autoSpaceDE w:val="0"/>
        <w:autoSpaceDN w:val="0"/>
        <w:adjustRightInd w:val="0"/>
        <w:spacing w:after="120"/>
        <w:rPr>
          <w:rFonts w:ascii="Arial" w:hAnsi="Arial" w:cs="Arial"/>
          <w:color w:val="000000"/>
          <w:lang w:eastAsia="en-AU"/>
        </w:rPr>
      </w:pPr>
      <w:r>
        <w:rPr>
          <w:rFonts w:ascii="Arial" w:hAnsi="Arial" w:cs="Arial"/>
          <w:color w:val="000000"/>
          <w:lang w:eastAsia="en-AU"/>
        </w:rPr>
        <w:t xml:space="preserve">The department provides funding to 27 emergency departments (EDs) to assist in managing AOD related presentations. The investment aims to support EDs to improve their response by managing risky behaviours, responding to co-morbid mental health concerns, improving access to treatment, and increasing staff confidence in responding to patients with problematic substance use. </w:t>
      </w:r>
    </w:p>
    <w:p w:rsidR="009B56F1" w:rsidRPr="009B56F1" w:rsidRDefault="009B56F1" w:rsidP="009B56F1">
      <w:pPr>
        <w:autoSpaceDE w:val="0"/>
        <w:autoSpaceDN w:val="0"/>
        <w:adjustRightInd w:val="0"/>
        <w:spacing w:after="120"/>
        <w:rPr>
          <w:rFonts w:ascii="Arial" w:hAnsi="Arial" w:cs="Arial"/>
          <w:color w:val="000000"/>
          <w:lang w:eastAsia="en-AU"/>
        </w:rPr>
      </w:pPr>
      <w:r w:rsidRPr="009B56F1">
        <w:rPr>
          <w:rFonts w:ascii="Arial" w:hAnsi="Arial" w:cs="Arial"/>
          <w:color w:val="000000"/>
          <w:lang w:eastAsia="en-AU"/>
        </w:rPr>
        <w:t>The initiative promotes and supports a flexible and consistent approach in program design t</w:t>
      </w:r>
      <w:r w:rsidR="00CF21A1">
        <w:rPr>
          <w:rFonts w:ascii="Arial" w:hAnsi="Arial" w:cs="Arial"/>
          <w:color w:val="000000"/>
          <w:lang w:eastAsia="en-AU"/>
        </w:rPr>
        <w:t xml:space="preserve">o respond to the unique needs of </w:t>
      </w:r>
      <w:r w:rsidRPr="009B56F1">
        <w:rPr>
          <w:rFonts w:ascii="Arial" w:hAnsi="Arial" w:cs="Arial"/>
          <w:color w:val="000000"/>
          <w:lang w:eastAsia="en-AU"/>
        </w:rPr>
        <w:t xml:space="preserve">EDs </w:t>
      </w:r>
      <w:r w:rsidR="00CF21A1">
        <w:rPr>
          <w:rFonts w:ascii="Arial" w:hAnsi="Arial" w:cs="Arial"/>
          <w:color w:val="000000"/>
          <w:lang w:eastAsia="en-AU"/>
        </w:rPr>
        <w:t xml:space="preserve">in </w:t>
      </w:r>
      <w:r w:rsidRPr="009B56F1">
        <w:rPr>
          <w:rFonts w:ascii="Arial" w:hAnsi="Arial" w:cs="Arial"/>
          <w:color w:val="000000"/>
          <w:lang w:eastAsia="en-AU"/>
        </w:rPr>
        <w:t>metropolitan and regional Victoria. The initiative works within a continuous improvement framework to enable EDs to share best practice in managing AOD presentations.</w:t>
      </w:r>
    </w:p>
    <w:p w:rsidR="00220193" w:rsidRPr="008E63BB" w:rsidRDefault="00220193" w:rsidP="00A22FFB">
      <w:pPr>
        <w:pStyle w:val="Heading2"/>
        <w:rPr>
          <w:rFonts w:cs="Arial"/>
        </w:rPr>
      </w:pPr>
      <w:bookmarkStart w:id="65" w:name="_Toc523740901"/>
      <w:r w:rsidRPr="008E63BB">
        <w:rPr>
          <w:rFonts w:cs="Arial"/>
        </w:rPr>
        <w:t>Research</w:t>
      </w:r>
      <w:bookmarkEnd w:id="65"/>
      <w:r w:rsidRPr="008E63BB">
        <w:rPr>
          <w:rFonts w:cs="Arial"/>
        </w:rPr>
        <w:t xml:space="preserve"> </w:t>
      </w:r>
      <w:r w:rsidR="00193208" w:rsidRPr="008E63BB">
        <w:rPr>
          <w:rFonts w:cs="Arial"/>
        </w:rPr>
        <w:t xml:space="preserve"> </w:t>
      </w:r>
    </w:p>
    <w:p w:rsidR="00220193" w:rsidRPr="008E63BB" w:rsidRDefault="00220193" w:rsidP="00141414">
      <w:pPr>
        <w:pStyle w:val="DHHSBody0"/>
      </w:pPr>
      <w:r w:rsidRPr="008E63BB">
        <w:t xml:space="preserve">The department supports evidence-based research to drive better outcomes for people affected by </w:t>
      </w:r>
      <w:r w:rsidR="008A4944" w:rsidRPr="008E63BB">
        <w:t>AOD</w:t>
      </w:r>
      <w:r w:rsidRPr="008E63BB">
        <w:t xml:space="preserve"> use and that strengthens policy, regulatory and service responses to harm associated with </w:t>
      </w:r>
      <w:r w:rsidR="008A4944" w:rsidRPr="008E63BB">
        <w:t>AOD</w:t>
      </w:r>
      <w:r w:rsidRPr="008E63BB">
        <w:t xml:space="preserve"> use in Victoria.</w:t>
      </w:r>
    </w:p>
    <w:p w:rsidR="00220193" w:rsidRPr="008E63BB" w:rsidRDefault="00220193" w:rsidP="00141414">
      <w:pPr>
        <w:pStyle w:val="DHHSBody0"/>
      </w:pPr>
      <w:r w:rsidRPr="008E63BB">
        <w:t>Research contributes to policy, practice, service design and delivery by:</w:t>
      </w:r>
    </w:p>
    <w:p w:rsidR="00220193" w:rsidRPr="008E63BB" w:rsidRDefault="00C65AAD" w:rsidP="0094771A">
      <w:pPr>
        <w:pStyle w:val="DHHSbullet1"/>
      </w:pPr>
      <w:r>
        <w:t>p</w:t>
      </w:r>
      <w:r w:rsidR="00220193" w:rsidRPr="008E63BB">
        <w:t xml:space="preserve">roviding early surveillance on changing </w:t>
      </w:r>
      <w:r w:rsidR="008A4944" w:rsidRPr="008E63BB">
        <w:t>AOD</w:t>
      </w:r>
      <w:r w:rsidR="00220193" w:rsidRPr="008E63BB">
        <w:t xml:space="preserve"> trends</w:t>
      </w:r>
    </w:p>
    <w:p w:rsidR="00220193" w:rsidRPr="008E63BB" w:rsidRDefault="00C65AAD" w:rsidP="0094771A">
      <w:pPr>
        <w:pStyle w:val="DHHSbullet1"/>
      </w:pPr>
      <w:r>
        <w:t>i</w:t>
      </w:r>
      <w:r w:rsidR="00220193" w:rsidRPr="008E63BB">
        <w:t xml:space="preserve">mproving  knowledge on the influences of changing </w:t>
      </w:r>
      <w:r w:rsidR="008A4944" w:rsidRPr="008E63BB">
        <w:t>AOD</w:t>
      </w:r>
      <w:r w:rsidR="00220193" w:rsidRPr="008E63BB">
        <w:t xml:space="preserve"> use patterns and influences over life span</w:t>
      </w:r>
    </w:p>
    <w:p w:rsidR="00220193" w:rsidRPr="008E63BB" w:rsidRDefault="00C65AAD" w:rsidP="0094771A">
      <w:pPr>
        <w:pStyle w:val="DHHSbullet1"/>
      </w:pPr>
      <w:r>
        <w:t>p</w:t>
      </w:r>
      <w:r w:rsidR="00220193" w:rsidRPr="008E63BB">
        <w:t xml:space="preserve">roviding measures of the prevalence of </w:t>
      </w:r>
      <w:r w:rsidR="008A4944" w:rsidRPr="008E63BB">
        <w:t>AOD</w:t>
      </w:r>
      <w:r w:rsidR="00220193" w:rsidRPr="008E63BB">
        <w:t xml:space="preserve"> use</w:t>
      </w:r>
    </w:p>
    <w:p w:rsidR="00220193" w:rsidRPr="008E63BB" w:rsidRDefault="00C65AAD" w:rsidP="0094771A">
      <w:pPr>
        <w:pStyle w:val="DHHSbullet1"/>
      </w:pPr>
      <w:r>
        <w:t>i</w:t>
      </w:r>
      <w:r w:rsidR="00220193" w:rsidRPr="008E63BB">
        <w:t xml:space="preserve">mproving understanding of early intervention strategies and approaches to integration of </w:t>
      </w:r>
      <w:r w:rsidR="008A4944" w:rsidRPr="008E63BB">
        <w:t>AOD</w:t>
      </w:r>
      <w:r w:rsidR="00220193" w:rsidRPr="008E63BB">
        <w:t xml:space="preserve"> treatment and primary care</w:t>
      </w:r>
    </w:p>
    <w:p w:rsidR="00220193" w:rsidRPr="008E63BB" w:rsidRDefault="00C65AAD" w:rsidP="0094771A">
      <w:pPr>
        <w:pStyle w:val="DHHSbullet1"/>
      </w:pPr>
      <w:r>
        <w:t>i</w:t>
      </w:r>
      <w:r w:rsidR="00220193" w:rsidRPr="008E63BB">
        <w:t>mproving understanding of influences of service demand and access</w:t>
      </w:r>
    </w:p>
    <w:p w:rsidR="00220193" w:rsidRPr="008E63BB" w:rsidRDefault="00C65AAD" w:rsidP="0094771A">
      <w:pPr>
        <w:pStyle w:val="DHHSbullet1lastline"/>
      </w:pPr>
      <w:r>
        <w:t>i</w:t>
      </w:r>
      <w:r w:rsidR="00220193" w:rsidRPr="008E63BB">
        <w:t>mproving access and retention in treatment of specific population groups</w:t>
      </w:r>
      <w:r>
        <w:t>.</w:t>
      </w:r>
    </w:p>
    <w:p w:rsidR="00220193" w:rsidRPr="008E63BB" w:rsidRDefault="00220193" w:rsidP="00A22FFB">
      <w:pPr>
        <w:pStyle w:val="Heading3"/>
        <w:tabs>
          <w:tab w:val="left" w:pos="3544"/>
        </w:tabs>
        <w:rPr>
          <w:rFonts w:cs="Arial"/>
        </w:rPr>
      </w:pPr>
      <w:r w:rsidRPr="008E63BB">
        <w:rPr>
          <w:rFonts w:cs="Arial"/>
        </w:rPr>
        <w:t>Early warning systems</w:t>
      </w:r>
      <w:r w:rsidRPr="008E63BB">
        <w:rPr>
          <w:rFonts w:cs="Arial"/>
        </w:rPr>
        <w:tab/>
      </w:r>
    </w:p>
    <w:p w:rsidR="00220193" w:rsidRPr="008E63BB" w:rsidRDefault="00220193" w:rsidP="00141414">
      <w:pPr>
        <w:pStyle w:val="DHHSBody0"/>
      </w:pPr>
      <w:r w:rsidRPr="008E63BB">
        <w:t xml:space="preserve">The department has a range or sources of information on emerging </w:t>
      </w:r>
      <w:r w:rsidR="008A4944" w:rsidRPr="008E63BB">
        <w:t>AOD</w:t>
      </w:r>
      <w:r w:rsidRPr="008E63BB">
        <w:t xml:space="preserve"> use trends and harms.</w:t>
      </w:r>
    </w:p>
    <w:p w:rsidR="00220193" w:rsidRPr="008E63BB" w:rsidRDefault="00220193" w:rsidP="00A22FFB">
      <w:pPr>
        <w:pStyle w:val="Heading4"/>
        <w:rPr>
          <w:rFonts w:cs="Arial"/>
        </w:rPr>
      </w:pPr>
      <w:r w:rsidRPr="008E63BB">
        <w:rPr>
          <w:rFonts w:cs="Arial"/>
        </w:rPr>
        <w:lastRenderedPageBreak/>
        <w:t>AODstats</w:t>
      </w:r>
      <w:r w:rsidR="004E4265" w:rsidRPr="004E4265">
        <w:rPr>
          <w:rFonts w:cs="Arial"/>
        </w:rPr>
        <w:t xml:space="preserve"> </w:t>
      </w:r>
      <w:r w:rsidR="004E4265">
        <w:rPr>
          <w:rFonts w:cs="Arial"/>
        </w:rPr>
        <w:t>and Ambo-AODstats</w:t>
      </w:r>
    </w:p>
    <w:p w:rsidR="00220193" w:rsidRPr="008E63BB" w:rsidRDefault="00220193" w:rsidP="00141414">
      <w:pPr>
        <w:pStyle w:val="DHHSBody0"/>
      </w:pPr>
      <w:r w:rsidRPr="008E63BB">
        <w:t xml:space="preserve">The </w:t>
      </w:r>
      <w:r w:rsidR="002E4564" w:rsidRPr="008E63BB">
        <w:t>department</w:t>
      </w:r>
      <w:r w:rsidRPr="008E63BB">
        <w:t xml:space="preserve"> provides funding to publish statistics describing major patterns of </w:t>
      </w:r>
      <w:r w:rsidR="008A4944" w:rsidRPr="008E63BB">
        <w:t>AOD</w:t>
      </w:r>
      <w:r w:rsidRPr="008E63BB">
        <w:t xml:space="preserve"> use and associated harms in Victoria. In 2014, these hard copy handbook volumes were redeveloped into an online interactive map in order to improve timeliness and usefulness of the data. AODstats</w:t>
      </w:r>
      <w:r w:rsidR="004E4265">
        <w:t xml:space="preserve"> and Ambo-AODstats</w:t>
      </w:r>
      <w:r w:rsidRPr="008E63BB">
        <w:t xml:space="preserve"> </w:t>
      </w:r>
      <w:r w:rsidR="0042689F">
        <w:t>are found on</w:t>
      </w:r>
      <w:r w:rsidRPr="008E63BB">
        <w:t xml:space="preserve"> the Victorian </w:t>
      </w:r>
      <w:r w:rsidR="008A4944" w:rsidRPr="008E63BB">
        <w:t>AOD</w:t>
      </w:r>
      <w:r w:rsidRPr="008E63BB">
        <w:t xml:space="preserve"> interactive statistics and mapping webpage</w:t>
      </w:r>
      <w:r w:rsidR="004E4265">
        <w:t>.</w:t>
      </w:r>
      <w:r w:rsidRPr="008E63BB">
        <w:t xml:space="preserve"> </w:t>
      </w:r>
      <w:r w:rsidR="004E4265">
        <w:t>They</w:t>
      </w:r>
      <w:r w:rsidRPr="008E63BB">
        <w:t xml:space="preserve"> provid</w:t>
      </w:r>
      <w:r w:rsidR="004E4265">
        <w:t>e</w:t>
      </w:r>
      <w:r w:rsidRPr="008E63BB">
        <w:t xml:space="preserve"> information on the harms related to alcohol, illicit and pharmaceutical drug use in Victoria. </w:t>
      </w:r>
    </w:p>
    <w:p w:rsidR="00220193" w:rsidRPr="008E63BB" w:rsidRDefault="00220193" w:rsidP="00141414">
      <w:pPr>
        <w:pStyle w:val="DHHSBody0"/>
      </w:pPr>
      <w:r w:rsidRPr="008E63BB">
        <w:t xml:space="preserve">The data which underpin </w:t>
      </w:r>
      <w:r w:rsidR="004E4265">
        <w:t>these pages</w:t>
      </w:r>
      <w:r w:rsidRPr="008E63BB">
        <w:t xml:space="preserve"> were obtained from numerous sources, ranging from government departments to </w:t>
      </w:r>
      <w:r w:rsidR="008A4944" w:rsidRPr="008E63BB">
        <w:t>AOD</w:t>
      </w:r>
      <w:r w:rsidRPr="008E63BB">
        <w:t xml:space="preserve"> treatment agencies. The information provides a convenient statistical and epidemiological resource for policy planners, service providers, catchment planners, health professionals and other key stakeholders. The data and maps build on and update information previously provided in text format, deliver the most recent data available and provide a monitoring tool for </w:t>
      </w:r>
      <w:r w:rsidR="008A4944" w:rsidRPr="008E63BB">
        <w:t>AOD</w:t>
      </w:r>
      <w:r w:rsidRPr="008E63BB">
        <w:t xml:space="preserve"> trends.</w:t>
      </w:r>
    </w:p>
    <w:p w:rsidR="00220193" w:rsidRPr="008E63BB" w:rsidRDefault="00220193" w:rsidP="00A22FFB">
      <w:pPr>
        <w:pStyle w:val="Heading4"/>
        <w:rPr>
          <w:rFonts w:cs="Arial"/>
        </w:rPr>
      </w:pPr>
      <w:r w:rsidRPr="008E63BB">
        <w:rPr>
          <w:rFonts w:cs="Arial"/>
        </w:rPr>
        <w:t>Wastewater analysis</w:t>
      </w:r>
    </w:p>
    <w:p w:rsidR="00220193" w:rsidRPr="008E63BB" w:rsidRDefault="00220193" w:rsidP="00141414">
      <w:pPr>
        <w:pStyle w:val="DHHSBody0"/>
      </w:pPr>
      <w:r w:rsidRPr="008E63BB">
        <w:t xml:space="preserve">Estimating the use of </w:t>
      </w:r>
      <w:r w:rsidR="008A4944" w:rsidRPr="008E63BB">
        <w:t>AOD</w:t>
      </w:r>
      <w:r w:rsidRPr="008E63BB">
        <w:t xml:space="preserve"> in the community is important for health and emergency services responses. Chemists can now quantify a variety of </w:t>
      </w:r>
      <w:r w:rsidR="008A4944" w:rsidRPr="008E63BB">
        <w:t>AOD</w:t>
      </w:r>
      <w:r w:rsidRPr="008E63BB">
        <w:t xml:space="preserve"> in wastewater. Wastewater analysis provides reliable chemical data on the use of drugs of major concern to the community such as alcohol, methamphetamine, cocaine and MDMA. Wastewater analysis is population</w:t>
      </w:r>
      <w:r w:rsidR="00066438" w:rsidRPr="008E63BB">
        <w:t>-</w:t>
      </w:r>
      <w:r w:rsidRPr="008E63BB">
        <w:t xml:space="preserve">based, and so has less ethical issues than other sampling methods. It does not provide information about any individual person’s </w:t>
      </w:r>
      <w:r w:rsidR="008A4944" w:rsidRPr="008E63BB">
        <w:t>AOD</w:t>
      </w:r>
      <w:r w:rsidRPr="008E63BB">
        <w:t xml:space="preserve"> consumption, or frequency of use. </w:t>
      </w:r>
    </w:p>
    <w:p w:rsidR="00220193" w:rsidRPr="008E63BB" w:rsidRDefault="00220193" w:rsidP="00A22FFB">
      <w:pPr>
        <w:pStyle w:val="Heading2"/>
        <w:rPr>
          <w:rFonts w:cs="Arial"/>
        </w:rPr>
      </w:pPr>
      <w:bookmarkStart w:id="66" w:name="_Toc523740902"/>
      <w:r w:rsidRPr="008E63BB">
        <w:rPr>
          <w:rFonts w:cs="Arial"/>
        </w:rPr>
        <w:t>Peak and advocacy organisations</w:t>
      </w:r>
      <w:bookmarkEnd w:id="66"/>
    </w:p>
    <w:p w:rsidR="00220193" w:rsidRPr="008E63BB" w:rsidRDefault="00220193" w:rsidP="00A22FFB">
      <w:pPr>
        <w:pStyle w:val="Heading3"/>
        <w:rPr>
          <w:rFonts w:cs="Arial"/>
        </w:rPr>
      </w:pPr>
      <w:r w:rsidRPr="008E63BB">
        <w:rPr>
          <w:rFonts w:cs="Arial"/>
        </w:rPr>
        <w:t xml:space="preserve">The Victorian </w:t>
      </w:r>
      <w:r w:rsidR="008D4067" w:rsidRPr="008E63BB">
        <w:rPr>
          <w:rFonts w:cs="Arial"/>
        </w:rPr>
        <w:t xml:space="preserve">Alcohol and Drug Association </w:t>
      </w:r>
      <w:r w:rsidRPr="008E63BB">
        <w:rPr>
          <w:rFonts w:cs="Arial"/>
        </w:rPr>
        <w:t xml:space="preserve">Inc. </w:t>
      </w:r>
    </w:p>
    <w:p w:rsidR="00220193" w:rsidRPr="008E63BB" w:rsidRDefault="00CF3248" w:rsidP="00141414">
      <w:pPr>
        <w:pStyle w:val="DHHSBody0"/>
      </w:pPr>
      <w:r w:rsidRPr="008E63BB">
        <w:t xml:space="preserve">The Victorian Alcohol and Drug Association </w:t>
      </w:r>
      <w:r>
        <w:t>(</w:t>
      </w:r>
      <w:r w:rsidR="00220193" w:rsidRPr="008E63BB">
        <w:t>VAADA</w:t>
      </w:r>
      <w:r>
        <w:t>)</w:t>
      </w:r>
      <w:r w:rsidR="00220193" w:rsidRPr="008E63BB">
        <w:t xml:space="preserve"> is a peak organisation for the </w:t>
      </w:r>
      <w:r w:rsidR="008A4944" w:rsidRPr="008E63BB">
        <w:t>AOD</w:t>
      </w:r>
      <w:r w:rsidR="00220193" w:rsidRPr="008E63BB">
        <w:t xml:space="preserve"> sector, and aims to reduce the harms associated with </w:t>
      </w:r>
      <w:r w:rsidR="008A4944" w:rsidRPr="008E63BB">
        <w:t>AOD</w:t>
      </w:r>
      <w:r w:rsidR="00220193" w:rsidRPr="008E63BB">
        <w:t xml:space="preserve"> use within the Victorian community. VAADA’s membership includes people working in the AOD field, and individuals who have an interest in minimising the harms caused by </w:t>
      </w:r>
      <w:r w:rsidR="008A4944" w:rsidRPr="008E63BB">
        <w:t>AOD</w:t>
      </w:r>
      <w:r w:rsidR="00220193" w:rsidRPr="008E63BB">
        <w:t>.</w:t>
      </w:r>
    </w:p>
    <w:p w:rsidR="00220193" w:rsidRPr="008E63BB" w:rsidRDefault="00220193" w:rsidP="00141414">
      <w:pPr>
        <w:pStyle w:val="DHHSBody0"/>
      </w:pPr>
      <w:r w:rsidRPr="008E63BB">
        <w:t xml:space="preserve">VAADA’s purpose is to ensure that the issues for people experiencing the harms associated with </w:t>
      </w:r>
      <w:r w:rsidR="008A4944" w:rsidRPr="008E63BB">
        <w:t>AOD</w:t>
      </w:r>
      <w:r w:rsidRPr="008E63BB">
        <w:t xml:space="preserve"> use and the organisations that support them are well represented in policy and program development and public discussion</w:t>
      </w:r>
    </w:p>
    <w:p w:rsidR="00220193" w:rsidRPr="008E63BB" w:rsidRDefault="00220193" w:rsidP="00141414">
      <w:pPr>
        <w:pStyle w:val="DHHSBody0"/>
      </w:pPr>
      <w:r w:rsidRPr="008E63BB">
        <w:t>VAADA provides advice to the department to inform policy development and advocates for changes to the service system. VAADA also represents member’s issues, provides leadership, keeps members informed and supports evidence-based practice in the sector.</w:t>
      </w:r>
    </w:p>
    <w:p w:rsidR="00220193" w:rsidRPr="008E63BB" w:rsidRDefault="00220193" w:rsidP="00A22FFB">
      <w:pPr>
        <w:pStyle w:val="Heading3"/>
        <w:rPr>
          <w:rFonts w:cs="Arial"/>
        </w:rPr>
      </w:pPr>
      <w:r w:rsidRPr="008E63BB">
        <w:rPr>
          <w:rFonts w:cs="Arial"/>
        </w:rPr>
        <w:t xml:space="preserve">Victorian Aboriginal Community Controlled Health Organisation Inc. </w:t>
      </w:r>
    </w:p>
    <w:p w:rsidR="00220193" w:rsidRPr="008E63BB" w:rsidRDefault="00AA6D98" w:rsidP="00141414">
      <w:pPr>
        <w:pStyle w:val="DHHSBody0"/>
      </w:pPr>
      <w:r>
        <w:t xml:space="preserve">The </w:t>
      </w:r>
      <w:r w:rsidRPr="008E63BB">
        <w:t xml:space="preserve">Victorian Aboriginal Community Controlled Health Organisation </w:t>
      </w:r>
      <w:r>
        <w:t>(</w:t>
      </w:r>
      <w:r w:rsidR="00220193" w:rsidRPr="008E63BB">
        <w:t>VACCHO</w:t>
      </w:r>
      <w:r>
        <w:t>)</w:t>
      </w:r>
      <w:r w:rsidR="00220193" w:rsidRPr="008E63BB">
        <w:t xml:space="preserve"> is the peak body for Aboriginal Health. VACCHO is the leading advocate for the health of Aboriginal people in Victoria and a peak organisation to its membership. </w:t>
      </w:r>
    </w:p>
    <w:p w:rsidR="00220193" w:rsidRPr="008E63BB" w:rsidRDefault="00220193" w:rsidP="00141414">
      <w:pPr>
        <w:pStyle w:val="DHHSBody0"/>
      </w:pPr>
      <w:r w:rsidRPr="008E63BB">
        <w:t>VACCHO is an Aboriginal community organisation that represents 100</w:t>
      </w:r>
      <w:r w:rsidR="002E3841" w:rsidRPr="008E63BB">
        <w:t xml:space="preserve"> per cent</w:t>
      </w:r>
      <w:r w:rsidRPr="008E63BB">
        <w:t xml:space="preserve"> of </w:t>
      </w:r>
      <w:r w:rsidR="001A5543">
        <w:t>ACCHOs</w:t>
      </w:r>
      <w:r w:rsidRPr="008E63BB">
        <w:t xml:space="preserve"> in Victoria. VACCHO’s purpose is to build the capacity of its membership and to advocate for issues on their behalf.</w:t>
      </w:r>
    </w:p>
    <w:p w:rsidR="00C827DC" w:rsidRDefault="00220193" w:rsidP="00141414">
      <w:pPr>
        <w:pStyle w:val="DHHSBody0"/>
      </w:pPr>
      <w:r w:rsidRPr="008E63BB">
        <w:t>VACCHO provides advice to the department to inform policy development and shape how health services are developed and delivered for the Aboriginal Community. VACCHO also provides a strong support network, education and training, workforce development opportunities, undertakes research and advocacy, and provides resources for the sector and the community.</w:t>
      </w:r>
    </w:p>
    <w:p w:rsidR="00C827DC" w:rsidRDefault="00C827DC" w:rsidP="00C827DC">
      <w:pPr>
        <w:pStyle w:val="Heading3"/>
      </w:pPr>
      <w:r>
        <w:t>Harm Reduction Victoria</w:t>
      </w:r>
    </w:p>
    <w:p w:rsidR="00FC44DC" w:rsidRPr="00FC44DC" w:rsidRDefault="00FC44DC" w:rsidP="00FC44DC">
      <w:pPr>
        <w:pStyle w:val="DHHSBody0"/>
        <w:rPr>
          <w:lang w:eastAsia="en-AU"/>
        </w:rPr>
      </w:pPr>
      <w:r w:rsidRPr="00FC44DC">
        <w:rPr>
          <w:lang w:eastAsia="en-AU"/>
        </w:rPr>
        <w:t>Harm Reduction Victoria (HRVic</w:t>
      </w:r>
      <w:r w:rsidR="00F2647C" w:rsidRPr="00FC44DC">
        <w:rPr>
          <w:lang w:eastAsia="en-AU"/>
        </w:rPr>
        <w:t>) is</w:t>
      </w:r>
      <w:r w:rsidRPr="00FC44DC">
        <w:rPr>
          <w:lang w:eastAsia="en-AU"/>
        </w:rPr>
        <w:t xml:space="preserve"> a peer-based organisation that provides education, practical support, information and advocacy to users of illicit drugs, their friends, and allies. Funded primarily by the department, HRVic seeks to improve the way people who use drugs are treated in the broader </w:t>
      </w:r>
      <w:r w:rsidRPr="00FC44DC">
        <w:rPr>
          <w:lang w:eastAsia="en-AU"/>
        </w:rPr>
        <w:lastRenderedPageBreak/>
        <w:t xml:space="preserve">community as well as by medical, community and government services. Department-funded HRVic harm reduction initiatives include the DOPE naloxone training program (see </w:t>
      </w:r>
      <w:r w:rsidRPr="00260357">
        <w:rPr>
          <w:i/>
          <w:lang w:eastAsia="en-AU"/>
        </w:rPr>
        <w:t>Harm reduction - overdose prevention and response training</w:t>
      </w:r>
      <w:r w:rsidR="00260357">
        <w:rPr>
          <w:i/>
          <w:lang w:eastAsia="en-AU"/>
        </w:rPr>
        <w:t xml:space="preserve"> </w:t>
      </w:r>
      <w:r w:rsidR="00260357">
        <w:rPr>
          <w:lang w:eastAsia="en-AU"/>
        </w:rPr>
        <w:t>in this document</w:t>
      </w:r>
      <w:r w:rsidRPr="00FC44DC">
        <w:rPr>
          <w:lang w:eastAsia="en-AU"/>
        </w:rPr>
        <w:t>), and DanceWize, which aims to reduce AOD-related harm at Victorian dance parties, festivals and nightclubs through peer education.</w:t>
      </w:r>
    </w:p>
    <w:p w:rsidR="00C827DC" w:rsidRDefault="00C827DC" w:rsidP="00A22FFB">
      <w:pPr>
        <w:pStyle w:val="Heading3"/>
        <w:rPr>
          <w:rFonts w:cs="Arial"/>
        </w:rPr>
      </w:pPr>
      <w:bookmarkStart w:id="67" w:name="_Penington_Institute"/>
      <w:bookmarkStart w:id="68" w:name="_Self_Help_Addiction"/>
      <w:bookmarkEnd w:id="67"/>
      <w:bookmarkEnd w:id="68"/>
      <w:r>
        <w:rPr>
          <w:rFonts w:cs="Arial"/>
        </w:rPr>
        <w:t>Penington Institute</w:t>
      </w:r>
    </w:p>
    <w:p w:rsidR="00FC44DC" w:rsidRPr="00FC44DC" w:rsidRDefault="00FC44DC" w:rsidP="00FC44DC">
      <w:pPr>
        <w:pStyle w:val="DHHSBody0"/>
        <w:rPr>
          <w:lang w:eastAsia="en-AU"/>
        </w:rPr>
      </w:pPr>
      <w:r w:rsidRPr="00FC44DC">
        <w:rPr>
          <w:lang w:eastAsia="en-AU"/>
        </w:rPr>
        <w:t xml:space="preserve">Penington Institute is a not-for-profit organisation advancing health and community safety by connecting substance use research to practical action. Funded by the department, Penington Institute aims to: enhance awareness of the health, social and economic drivers of drug-related harm; promote rational, integrated approaches to reduce the burden of death, disease and social problems related to problematic substance use; build and share knowledge to empower individuals, families and the community to take charge of substance use issues and; better equip front-line workers to respond effectively to the needs of those with problematic drug use. Penington Institute provides the community overdose prevention and education program, COPE (see </w:t>
      </w:r>
      <w:r w:rsidRPr="00260357">
        <w:rPr>
          <w:i/>
          <w:lang w:eastAsia="en-AU"/>
        </w:rPr>
        <w:t>Harm reduction - overdose prevention and response training</w:t>
      </w:r>
      <w:r w:rsidR="00260357">
        <w:rPr>
          <w:lang w:eastAsia="en-AU"/>
        </w:rPr>
        <w:t xml:space="preserve"> in this document</w:t>
      </w:r>
      <w:r w:rsidRPr="00FC44DC">
        <w:rPr>
          <w:lang w:eastAsia="en-AU"/>
        </w:rPr>
        <w:t>).</w:t>
      </w:r>
    </w:p>
    <w:p w:rsidR="00220193" w:rsidRPr="008E63BB" w:rsidRDefault="00220193" w:rsidP="00A22FFB">
      <w:pPr>
        <w:pStyle w:val="Heading3"/>
        <w:rPr>
          <w:rFonts w:cs="Arial"/>
        </w:rPr>
      </w:pPr>
      <w:r w:rsidRPr="008E63BB">
        <w:rPr>
          <w:rFonts w:cs="Arial"/>
        </w:rPr>
        <w:t xml:space="preserve">Self Help Addiction Resource Centre </w:t>
      </w:r>
    </w:p>
    <w:p w:rsidR="00220193" w:rsidRPr="008E63BB" w:rsidRDefault="00220193" w:rsidP="00141414">
      <w:pPr>
        <w:pStyle w:val="DHHSBody0"/>
      </w:pPr>
      <w:r w:rsidRPr="008E63BB">
        <w:t>SHARC</w:t>
      </w:r>
      <w:r w:rsidR="004430E6">
        <w:t>, a</w:t>
      </w:r>
      <w:r w:rsidR="00A362A9">
        <w:t xml:space="preserve"> </w:t>
      </w:r>
      <w:r w:rsidRPr="008E63BB">
        <w:t>community</w:t>
      </w:r>
      <w:r w:rsidR="00066438" w:rsidRPr="008E63BB">
        <w:t>-</w:t>
      </w:r>
      <w:r w:rsidRPr="008E63BB">
        <w:t>based organisation</w:t>
      </w:r>
      <w:r w:rsidR="005F4C93">
        <w:t xml:space="preserve">, </w:t>
      </w:r>
      <w:r w:rsidR="005F4C93" w:rsidRPr="008E63BB">
        <w:t>promotes</w:t>
      </w:r>
      <w:r w:rsidR="00A362A9">
        <w:t xml:space="preserve"> self-help and peer-led approaches to </w:t>
      </w:r>
      <w:r w:rsidRPr="008E63BB">
        <w:t xml:space="preserve">recovery from severe </w:t>
      </w:r>
      <w:r w:rsidR="008A4944" w:rsidRPr="008E63BB">
        <w:t>AOD</w:t>
      </w:r>
      <w:r w:rsidR="00563AE9">
        <w:t>-</w:t>
      </w:r>
      <w:r w:rsidRPr="008E63BB">
        <w:t>related issues</w:t>
      </w:r>
      <w:r w:rsidR="00A362A9">
        <w:t>.</w:t>
      </w:r>
    </w:p>
    <w:p w:rsidR="00220193" w:rsidRPr="008E63BB" w:rsidRDefault="00220193" w:rsidP="00141414">
      <w:pPr>
        <w:pStyle w:val="DHHSBody0"/>
      </w:pPr>
      <w:r w:rsidRPr="008E63BB">
        <w:t xml:space="preserve">SHARC aims to provide opportunities for individuals, families and communities affected by addiction and related problems to recover and achieve meaningful, satisfying and contributing lives. </w:t>
      </w:r>
    </w:p>
    <w:p w:rsidR="00220193" w:rsidRDefault="00220193" w:rsidP="00141414">
      <w:pPr>
        <w:pStyle w:val="DHHSBody0"/>
      </w:pPr>
      <w:r w:rsidRPr="008E63BB">
        <w:t>SHARC provides a confidential telephone helpline, web-based information services, community</w:t>
      </w:r>
      <w:r w:rsidR="00066438" w:rsidRPr="008E63BB">
        <w:t>-</w:t>
      </w:r>
      <w:r w:rsidRPr="008E63BB">
        <w:t>based training programs and support groups, peer</w:t>
      </w:r>
      <w:r w:rsidR="00066438" w:rsidRPr="008E63BB">
        <w:t>-</w:t>
      </w:r>
      <w:r w:rsidRPr="008E63BB">
        <w:t>based residential program</w:t>
      </w:r>
      <w:r w:rsidR="001F191A">
        <w:t>s</w:t>
      </w:r>
      <w:r w:rsidRPr="008E63BB">
        <w:t>, a consumer advocacy service for treatment service users, and training for health and welfare workers.</w:t>
      </w:r>
    </w:p>
    <w:p w:rsidR="001F191A" w:rsidRPr="008E63BB" w:rsidRDefault="001F191A" w:rsidP="00141414">
      <w:pPr>
        <w:pStyle w:val="DHHSBody0"/>
      </w:pPr>
      <w:r>
        <w:t xml:space="preserve">SHARC is a leader in Peer Workforce Development, providing training for peer workers and organisational readiness for treatment services. SHARC delivers Peer Workers supervision in groups and individually, as well as consulting to the AOD and Mental Health sectors as experts in Peer Work. </w:t>
      </w:r>
    </w:p>
    <w:p w:rsidR="00220193" w:rsidRPr="008E63BB" w:rsidRDefault="00220193" w:rsidP="00533CCA">
      <w:pPr>
        <w:pStyle w:val="Heading4"/>
      </w:pPr>
      <w:r w:rsidRPr="008E63BB">
        <w:t xml:space="preserve">Association of Participating Service Users </w:t>
      </w:r>
    </w:p>
    <w:p w:rsidR="00220193" w:rsidRPr="008E63BB" w:rsidRDefault="00220193" w:rsidP="00141414">
      <w:pPr>
        <w:pStyle w:val="DHHSBody0"/>
      </w:pPr>
      <w:r w:rsidRPr="008E63BB">
        <w:t xml:space="preserve">APSU is a Victorian consumer representative body </w:t>
      </w:r>
      <w:r w:rsidR="00FA284C" w:rsidRPr="008E63BB">
        <w:t>at</w:t>
      </w:r>
      <w:r w:rsidRPr="008E63BB">
        <w:t xml:space="preserve"> SHARC. APSU draws guidance and direction from an advisory committee made up mostly of consumers. APSU’s membership is free and both consumers and service providers are encouraged to join.</w:t>
      </w:r>
    </w:p>
    <w:p w:rsidR="009C0304" w:rsidRPr="008E63BB" w:rsidRDefault="00220193" w:rsidP="00141414">
      <w:pPr>
        <w:pStyle w:val="DHHSBody0"/>
      </w:pPr>
      <w:r w:rsidRPr="008E63BB">
        <w:t xml:space="preserve">APSU’s purpose is to increase consumer participation in </w:t>
      </w:r>
      <w:r w:rsidR="008A4944" w:rsidRPr="008E63BB">
        <w:t>AOD</w:t>
      </w:r>
      <w:r w:rsidRPr="008E63BB">
        <w:t xml:space="preserve"> treatment services, policy development and implementation, and increase service user-run programs and activities. </w:t>
      </w:r>
    </w:p>
    <w:p w:rsidR="009C0304" w:rsidRPr="008E63BB" w:rsidRDefault="009C0304" w:rsidP="00141414">
      <w:pPr>
        <w:pStyle w:val="DHHSBody0"/>
      </w:pPr>
      <w:r w:rsidRPr="008E63BB">
        <w:t xml:space="preserve">APSU works to ensure the opinions, ideas, and experiences of people who use </w:t>
      </w:r>
      <w:r w:rsidR="008A4944" w:rsidRPr="008E63BB">
        <w:t>AOD</w:t>
      </w:r>
      <w:r w:rsidRPr="008E63BB">
        <w:t xml:space="preserve"> services contribute to policy, research, service provision and professional development.  . </w:t>
      </w:r>
    </w:p>
    <w:p w:rsidR="001B5858" w:rsidRPr="008E63BB" w:rsidRDefault="009C0304" w:rsidP="00AA7F51">
      <w:pPr>
        <w:pStyle w:val="DHHSBody0"/>
        <w:rPr>
          <w:rFonts w:cs="Arial"/>
        </w:rPr>
      </w:pPr>
      <w:r w:rsidRPr="008E63BB">
        <w:rPr>
          <w:rFonts w:cs="Arial"/>
        </w:rPr>
        <w:t>APSU has conducted research, developed practical guides to consumer participation and disseminated written information materials and newsletters to the Victorian AOD Sector</w:t>
      </w:r>
      <w:bookmarkStart w:id="69" w:name="_Appendix_2:_Legislative"/>
      <w:bookmarkEnd w:id="69"/>
      <w:r w:rsidR="008B0E44" w:rsidRPr="008E63BB">
        <w:rPr>
          <w:rFonts w:cs="Arial"/>
        </w:rPr>
        <w:t>.</w:t>
      </w:r>
      <w:r w:rsidR="00141414" w:rsidRPr="008E63BB">
        <w:rPr>
          <w:rFonts w:cs="Arial"/>
        </w:rPr>
        <w:t xml:space="preserve"> </w:t>
      </w:r>
    </w:p>
    <w:p w:rsidR="00957613" w:rsidRPr="008E63BB" w:rsidRDefault="00957613" w:rsidP="00141414">
      <w:pPr>
        <w:pStyle w:val="DHHSBody0"/>
      </w:pPr>
    </w:p>
    <w:sectPr w:rsidR="00957613" w:rsidRPr="008E63BB" w:rsidSect="005C134F">
      <w:footerReference w:type="even" r:id="rId50"/>
      <w:footerReference w:type="default" r:id="rId51"/>
      <w:pgSz w:w="11906" w:h="16838"/>
      <w:pgMar w:top="1276" w:right="1304" w:bottom="993" w:left="1304" w:header="454"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E1F" w:rsidRDefault="008B2E1F">
      <w:r>
        <w:separator/>
      </w:r>
    </w:p>
  </w:endnote>
  <w:endnote w:type="continuationSeparator" w:id="0">
    <w:p w:rsidR="008B2E1F" w:rsidRDefault="008B2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Lucida Grande">
    <w:altName w:val="Arial"/>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STXinwei">
    <w:altName w:val="Arial Unicode MS"/>
    <w:panose1 w:val="00000000000000000000"/>
    <w:charset w:val="86"/>
    <w:family w:val="roman"/>
    <w:notTrueType/>
    <w:pitch w:val="default"/>
    <w:sig w:usb0="00000001" w:usb1="080E0000" w:usb2="00000010" w:usb3="00000000" w:csb0="00040000"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Pr="00141414" w:rsidRDefault="00EC3B50" w:rsidP="001414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Pr="00141414" w:rsidRDefault="00EC3B50" w:rsidP="0014141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Default="00EC3B5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Pr="00141414" w:rsidRDefault="00EC3B50" w:rsidP="00141414">
    <w:pPr>
      <w:pStyle w:val="DHHSfooter"/>
    </w:pPr>
    <w:r>
      <w:t xml:space="preserve">Alcohol and other drugs program guidelines: </w:t>
    </w:r>
    <w:r w:rsidRPr="00141414">
      <w:t>Part 2: program and service specifications</w:t>
    </w:r>
    <w:r w:rsidRPr="0031753A">
      <w:tab/>
      <w:t xml:space="preserve">Page </w:t>
    </w:r>
    <w:r w:rsidRPr="0031753A">
      <w:fldChar w:fldCharType="begin"/>
    </w:r>
    <w:r w:rsidRPr="0031753A">
      <w:instrText xml:space="preserve"> PAGE </w:instrText>
    </w:r>
    <w:r w:rsidRPr="0031753A">
      <w:fldChar w:fldCharType="separate"/>
    </w:r>
    <w:r w:rsidR="00032F65">
      <w:rPr>
        <w:noProof/>
      </w:rPr>
      <w:t>58</w:t>
    </w:r>
    <w:r w:rsidRPr="0031753A">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Pr="00141414" w:rsidRDefault="00EC3B50" w:rsidP="00141414">
    <w:pPr>
      <w:pStyle w:val="DHHSfooter"/>
    </w:pPr>
    <w:r>
      <w:t xml:space="preserve">Alcohol and other drugs program guidelines: </w:t>
    </w:r>
    <w:r w:rsidRPr="00141414">
      <w:t>Part 2: program and service specifications</w:t>
    </w:r>
    <w:r w:rsidRPr="0031753A">
      <w:tab/>
      <w:t xml:space="preserve">Page </w:t>
    </w:r>
    <w:r w:rsidRPr="0031753A">
      <w:fldChar w:fldCharType="begin"/>
    </w:r>
    <w:r w:rsidRPr="0031753A">
      <w:instrText xml:space="preserve"> PAGE </w:instrText>
    </w:r>
    <w:r w:rsidRPr="0031753A">
      <w:fldChar w:fldCharType="separate"/>
    </w:r>
    <w:r w:rsidR="00032F65">
      <w:rPr>
        <w:noProof/>
      </w:rPr>
      <w:t>57</w:t>
    </w:r>
    <w:r w:rsidRPr="0031753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E1F" w:rsidRDefault="008B2E1F">
      <w:r>
        <w:separator/>
      </w:r>
    </w:p>
  </w:footnote>
  <w:footnote w:type="continuationSeparator" w:id="0">
    <w:p w:rsidR="008B2E1F" w:rsidRDefault="008B2E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Default="00EC3B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Default="00EC3B50" w:rsidP="00D76E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3B50" w:rsidRDefault="00EC3B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4321166"/>
    <w:multiLevelType w:val="hybridMultilevel"/>
    <w:tmpl w:val="18385CF8"/>
    <w:lvl w:ilvl="0" w:tplc="40DA4876">
      <w:start w:val="1"/>
      <w:numFmt w:val="lowerLetter"/>
      <w:pStyle w:val="ListParagraph"/>
      <w:lvlText w:val="%1."/>
      <w:lvlJc w:val="left"/>
      <w:pPr>
        <w:ind w:left="1080" w:hanging="360"/>
      </w:pPr>
      <w:rPr>
        <w:rFonts w:cs="Times New Roman" w:hint="default"/>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2">
    <w:nsid w:val="1C2B6099"/>
    <w:multiLevelType w:val="hybridMultilevel"/>
    <w:tmpl w:val="14FA42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FCB7787"/>
    <w:multiLevelType w:val="multilevel"/>
    <w:tmpl w:val="0A08407E"/>
    <w:lvl w:ilvl="0">
      <w:start w:val="1"/>
      <w:numFmt w:val="decimal"/>
      <w:pStyle w:val="ListNumber"/>
      <w:lvlText w:val="%1."/>
      <w:lvlJc w:val="left"/>
      <w:pPr>
        <w:tabs>
          <w:tab w:val="num" w:pos="1077"/>
        </w:tabs>
        <w:ind w:left="1077" w:hanging="283"/>
      </w:pPr>
      <w:rPr>
        <w:rFonts w:ascii="Calibri" w:hAnsi="Calibri" w:cs="Calibri"/>
        <w:b w:val="0"/>
        <w:i w:val="0"/>
        <w:sz w:val="22"/>
      </w:rPr>
    </w:lvl>
    <w:lvl w:ilvl="1">
      <w:start w:val="1"/>
      <w:numFmt w:val="lowerLetter"/>
      <w:lvlText w:val="(%2)"/>
      <w:lvlJc w:val="left"/>
      <w:pPr>
        <w:tabs>
          <w:tab w:val="num" w:pos="1361"/>
        </w:tabs>
        <w:ind w:left="1361" w:hanging="284"/>
      </w:pPr>
      <w:rPr>
        <w:rFonts w:cs="Times New Roman" w:hint="default"/>
        <w:b w:val="0"/>
        <w:i w:val="0"/>
        <w:sz w:val="22"/>
      </w:rPr>
    </w:lvl>
    <w:lvl w:ilvl="2">
      <w:start w:val="1"/>
      <w:numFmt w:val="lowerRoman"/>
      <w:pStyle w:val="ListNumber3"/>
      <w:lvlText w:val="%3."/>
      <w:lvlJc w:val="left"/>
      <w:pPr>
        <w:tabs>
          <w:tab w:val="num" w:pos="1644"/>
        </w:tabs>
        <w:ind w:left="1644" w:hanging="283"/>
      </w:pPr>
      <w:rPr>
        <w:rFonts w:ascii="Calibri" w:hAnsi="Calibri" w:cs="Calibri"/>
        <w:b w:val="0"/>
        <w:i w:val="0"/>
        <w:sz w:val="22"/>
      </w:rPr>
    </w:lvl>
    <w:lvl w:ilvl="3">
      <w:start w:val="1"/>
      <w:numFmt w:val="decimal"/>
      <w:lvlText w:val="–"/>
      <w:lvlJc w:val="left"/>
      <w:pPr>
        <w:tabs>
          <w:tab w:val="num" w:pos="1928"/>
        </w:tabs>
        <w:ind w:left="1928" w:hanging="284"/>
      </w:pPr>
      <w:rPr>
        <w:rFonts w:ascii="Calibri" w:hAnsi="Calibri" w:cs="Calibri"/>
        <w:b w:val="0"/>
        <w:i w:val="0"/>
        <w:sz w:val="22"/>
      </w:rPr>
    </w:lvl>
    <w:lvl w:ilvl="4">
      <w:start w:val="1"/>
      <w:numFmt w:val="decimal"/>
      <w:lvlText w:val="–"/>
      <w:lvlJc w:val="left"/>
      <w:pPr>
        <w:tabs>
          <w:tab w:val="num" w:pos="2211"/>
        </w:tabs>
        <w:ind w:left="2211" w:hanging="283"/>
      </w:pPr>
      <w:rPr>
        <w:rFonts w:ascii="Calibri" w:hAnsi="Calibri" w:cs="Calibri"/>
        <w:b w:val="0"/>
        <w:i w:val="0"/>
        <w:sz w:val="22"/>
      </w:rPr>
    </w:lvl>
    <w:lvl w:ilvl="5">
      <w:start w:val="1"/>
      <w:numFmt w:val="decimal"/>
      <w:lvlText w:val="–"/>
      <w:lvlJc w:val="left"/>
      <w:pPr>
        <w:tabs>
          <w:tab w:val="num" w:pos="2495"/>
        </w:tabs>
        <w:ind w:left="2495" w:hanging="284"/>
      </w:pPr>
      <w:rPr>
        <w:rFonts w:ascii="Calibri" w:hAnsi="Calibri" w:cs="Calibri"/>
        <w:b w:val="0"/>
        <w:i w:val="0"/>
        <w:sz w:val="22"/>
      </w:rPr>
    </w:lvl>
    <w:lvl w:ilvl="6">
      <w:start w:val="1"/>
      <w:numFmt w:val="decimal"/>
      <w:lvlText w:val="–"/>
      <w:lvlJc w:val="left"/>
      <w:pPr>
        <w:tabs>
          <w:tab w:val="num" w:pos="2778"/>
        </w:tabs>
        <w:ind w:left="2778" w:hanging="283"/>
      </w:pPr>
      <w:rPr>
        <w:rFonts w:ascii="Calibri" w:hAnsi="Calibri" w:cs="Calibri"/>
        <w:b w:val="0"/>
        <w:i w:val="0"/>
        <w:sz w:val="22"/>
      </w:rPr>
    </w:lvl>
    <w:lvl w:ilvl="7">
      <w:start w:val="1"/>
      <w:numFmt w:val="decimal"/>
      <w:lvlText w:val="–"/>
      <w:lvlJc w:val="left"/>
      <w:pPr>
        <w:tabs>
          <w:tab w:val="num" w:pos="3062"/>
        </w:tabs>
        <w:ind w:left="3062" w:hanging="284"/>
      </w:pPr>
      <w:rPr>
        <w:rFonts w:ascii="Calibri" w:hAnsi="Calibri" w:cs="Calibri"/>
        <w:b w:val="0"/>
        <w:i w:val="0"/>
        <w:sz w:val="22"/>
      </w:rPr>
    </w:lvl>
    <w:lvl w:ilvl="8">
      <w:start w:val="1"/>
      <w:numFmt w:val="decimal"/>
      <w:lvlText w:val="–"/>
      <w:lvlJc w:val="left"/>
      <w:pPr>
        <w:tabs>
          <w:tab w:val="num" w:pos="3345"/>
        </w:tabs>
        <w:ind w:left="3345" w:hanging="283"/>
      </w:pPr>
      <w:rPr>
        <w:rFonts w:ascii="Calibri" w:hAnsi="Calibri" w:cs="Calibri"/>
        <w:b w:val="0"/>
        <w:i w:val="0"/>
        <w:sz w:val="22"/>
      </w:rPr>
    </w:lvl>
  </w:abstractNum>
  <w:abstractNum w:abstractNumId="4">
    <w:nsid w:val="21C65FF3"/>
    <w:multiLevelType w:val="hybridMultilevel"/>
    <w:tmpl w:val="DBF014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D8B5FE9"/>
    <w:multiLevelType w:val="hybridMultilevel"/>
    <w:tmpl w:val="72A0C0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2F2E375C"/>
    <w:multiLevelType w:val="hybridMultilevel"/>
    <w:tmpl w:val="D610C0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D70CCF"/>
    <w:multiLevelType w:val="hybridMultilevel"/>
    <w:tmpl w:val="3E8A81D6"/>
    <w:lvl w:ilvl="0" w:tplc="FDFEA42E">
      <w:start w:val="1"/>
      <w:numFmt w:val="decimal"/>
      <w:pStyle w:val="DHHSNumberText"/>
      <w:lvlText w:val="%1."/>
      <w:lvlJc w:val="left"/>
      <w:pPr>
        <w:ind w:left="397" w:hanging="397"/>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0"/>
        <w:szCs w:val="20"/>
        <w:u w:val="none" w:color="000000"/>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94F565C"/>
    <w:multiLevelType w:val="hybridMultilevel"/>
    <w:tmpl w:val="A5A674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cs="Times New Roman" w:hint="default"/>
      </w:rPr>
    </w:lvl>
    <w:lvl w:ilvl="1">
      <w:start w:val="1"/>
      <w:numFmt w:val="decimal"/>
      <w:lvlRestart w:val="0"/>
      <w:pStyle w:val="DHHSnumberdigitindent"/>
      <w:lvlText w:val="%2."/>
      <w:lvlJc w:val="left"/>
      <w:pPr>
        <w:tabs>
          <w:tab w:val="num" w:pos="794"/>
        </w:tabs>
        <w:ind w:left="794" w:hanging="397"/>
      </w:pPr>
      <w:rPr>
        <w:rFonts w:cs="Times New Roman" w:hint="default"/>
      </w:rPr>
    </w:lvl>
    <w:lvl w:ilvl="2">
      <w:start w:val="1"/>
      <w:numFmt w:val="lowerLetter"/>
      <w:lvlRestart w:val="0"/>
      <w:pStyle w:val="DHHSnumberloweralpha"/>
      <w:lvlText w:val="(%3)"/>
      <w:lvlJc w:val="left"/>
      <w:pPr>
        <w:tabs>
          <w:tab w:val="num" w:pos="397"/>
        </w:tabs>
        <w:ind w:left="397" w:hanging="397"/>
      </w:pPr>
      <w:rPr>
        <w:rFonts w:cs="Times New Roman" w:hint="default"/>
      </w:rPr>
    </w:lvl>
    <w:lvl w:ilvl="3">
      <w:start w:val="1"/>
      <w:numFmt w:val="lowerLetter"/>
      <w:lvlRestart w:val="0"/>
      <w:pStyle w:val="DHHSnumberloweralphaindent"/>
      <w:lvlText w:val="(%4)"/>
      <w:lvlJc w:val="left"/>
      <w:pPr>
        <w:tabs>
          <w:tab w:val="num" w:pos="794"/>
        </w:tabs>
        <w:ind w:left="794" w:hanging="397"/>
      </w:pPr>
      <w:rPr>
        <w:rFonts w:cs="Times New Roman" w:hint="default"/>
      </w:rPr>
    </w:lvl>
    <w:lvl w:ilvl="4">
      <w:start w:val="1"/>
      <w:numFmt w:val="lowerRoman"/>
      <w:lvlRestart w:val="0"/>
      <w:pStyle w:val="DHHSnumberlowerroman"/>
      <w:lvlText w:val="(%5)"/>
      <w:lvlJc w:val="left"/>
      <w:pPr>
        <w:tabs>
          <w:tab w:val="num" w:pos="397"/>
        </w:tabs>
        <w:ind w:left="397" w:hanging="397"/>
      </w:pPr>
      <w:rPr>
        <w:rFonts w:cs="Times New Roman" w:hint="default"/>
      </w:rPr>
    </w:lvl>
    <w:lvl w:ilvl="5">
      <w:start w:val="1"/>
      <w:numFmt w:val="lowerRoman"/>
      <w:lvlRestart w:val="0"/>
      <w:pStyle w:val="DHHSnumberlowerromanindent"/>
      <w:lvlText w:val="(%6)"/>
      <w:lvlJc w:val="left"/>
      <w:pPr>
        <w:tabs>
          <w:tab w:val="num" w:pos="794"/>
        </w:tabs>
        <w:ind w:left="794" w:hanging="397"/>
      </w:pPr>
      <w:rPr>
        <w:rFonts w:cs="Times New Roman" w:hint="default"/>
      </w:rPr>
    </w:lvl>
    <w:lvl w:ilvl="6">
      <w:start w:val="1"/>
      <w:numFmt w:val="none"/>
      <w:lvlRestart w:val="0"/>
      <w:lvlText w:val=""/>
      <w:lvlJc w:val="left"/>
      <w:rPr>
        <w:rFonts w:cs="Times New Roman" w:hint="default"/>
      </w:rPr>
    </w:lvl>
    <w:lvl w:ilvl="7">
      <w:start w:val="1"/>
      <w:numFmt w:val="none"/>
      <w:lvlRestart w:val="0"/>
      <w:lvlText w:val=""/>
      <w:lvlJc w:val="left"/>
      <w:rPr>
        <w:rFonts w:cs="Times New Roman" w:hint="default"/>
      </w:rPr>
    </w:lvl>
    <w:lvl w:ilvl="8">
      <w:start w:val="1"/>
      <w:numFmt w:val="none"/>
      <w:lvlRestart w:val="0"/>
      <w:lvlText w:val=""/>
      <w:lvlJc w:val="right"/>
      <w:rPr>
        <w:rFonts w:cs="Times New Roman" w:hint="default"/>
      </w:rPr>
    </w:lvl>
  </w:abstractNum>
  <w:abstractNum w:abstractNumId="10">
    <w:nsid w:val="3D7A32EE"/>
    <w:multiLevelType w:val="hybridMultilevel"/>
    <w:tmpl w:val="431A9DA4"/>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2207C73"/>
    <w:multiLevelType w:val="hybridMultilevel"/>
    <w:tmpl w:val="507054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4BA23DAC"/>
    <w:multiLevelType w:val="multilevel"/>
    <w:tmpl w:val="8A86A6B0"/>
    <w:styleLink w:val="Bullets"/>
    <w:lvl w:ilvl="0">
      <w:start w:val="1"/>
      <w:numFmt w:val="bullet"/>
      <w:lvlText w:val=""/>
      <w:lvlJc w:val="left"/>
      <w:pPr>
        <w:ind w:left="568" w:hanging="284"/>
      </w:pPr>
      <w:rPr>
        <w:rFonts w:ascii="Symbol" w:hAnsi="Symbol" w:hint="default"/>
      </w:rPr>
    </w:lvl>
    <w:lvl w:ilvl="1">
      <w:start w:val="1"/>
      <w:numFmt w:val="bullet"/>
      <w:lvlRestart w:val="0"/>
      <w:lvlText w:val=""/>
      <w:lvlJc w:val="left"/>
      <w:pPr>
        <w:ind w:left="568" w:hanging="284"/>
      </w:pPr>
      <w:rPr>
        <w:rFonts w:ascii="Symbol" w:hAnsi="Symbol" w:hint="default"/>
      </w:rPr>
    </w:lvl>
    <w:lvl w:ilvl="2">
      <w:start w:val="1"/>
      <w:numFmt w:val="bullet"/>
      <w:lvlRestart w:val="0"/>
      <w:lvlText w:val="–"/>
      <w:lvlJc w:val="left"/>
      <w:pPr>
        <w:ind w:left="851" w:hanging="283"/>
      </w:pPr>
      <w:rPr>
        <w:rFonts w:hint="default"/>
      </w:rPr>
    </w:lvl>
    <w:lvl w:ilvl="3">
      <w:start w:val="1"/>
      <w:numFmt w:val="bullet"/>
      <w:lvlRestart w:val="0"/>
      <w:lvlText w:val="–"/>
      <w:lvlJc w:val="left"/>
      <w:pPr>
        <w:ind w:left="851" w:hanging="283"/>
      </w:pPr>
      <w:rPr>
        <w:rFonts w:hint="default"/>
      </w:rPr>
    </w:lvl>
    <w:lvl w:ilvl="4">
      <w:start w:val="1"/>
      <w:numFmt w:val="bullet"/>
      <w:lvlRestart w:val="0"/>
      <w:lvlText w:val=""/>
      <w:lvlJc w:val="left"/>
      <w:pPr>
        <w:ind w:left="964" w:hanging="283"/>
      </w:pPr>
      <w:rPr>
        <w:rFonts w:ascii="Symbol" w:hAnsi="Symbol" w:hint="default"/>
      </w:rPr>
    </w:lvl>
    <w:lvl w:ilvl="5">
      <w:start w:val="1"/>
      <w:numFmt w:val="bullet"/>
      <w:lvlRestart w:val="0"/>
      <w:lvlText w:val=""/>
      <w:lvlJc w:val="left"/>
      <w:pPr>
        <w:ind w:left="964" w:hanging="283"/>
      </w:pPr>
      <w:rPr>
        <w:rFonts w:ascii="Symbol" w:hAnsi="Symbol" w:hint="default"/>
      </w:rPr>
    </w:lvl>
    <w:lvl w:ilvl="6">
      <w:start w:val="1"/>
      <w:numFmt w:val="bullet"/>
      <w:lvlRestart w:val="0"/>
      <w:lvlText w:val=""/>
      <w:lvlJc w:val="left"/>
      <w:pPr>
        <w:ind w:left="511" w:hanging="227"/>
      </w:pPr>
      <w:rPr>
        <w:rFonts w:ascii="Symbol" w:hAnsi="Symbol" w:hint="default"/>
      </w:rPr>
    </w:lvl>
    <w:lvl w:ilvl="7">
      <w:start w:val="1"/>
      <w:numFmt w:val="none"/>
      <w:lvlRestart w:val="0"/>
      <w:lvlText w:val=""/>
      <w:lvlJc w:val="left"/>
      <w:pPr>
        <w:ind w:left="284"/>
      </w:pPr>
      <w:rPr>
        <w:rFonts w:cs="Times New Roman" w:hint="default"/>
      </w:rPr>
    </w:lvl>
    <w:lvl w:ilvl="8">
      <w:start w:val="1"/>
      <w:numFmt w:val="none"/>
      <w:lvlRestart w:val="0"/>
      <w:lvlText w:val=""/>
      <w:lvlJc w:val="left"/>
      <w:pPr>
        <w:ind w:left="284"/>
      </w:pPr>
      <w:rPr>
        <w:rFonts w:cs="Times New Roman" w:hint="default"/>
      </w:rPr>
    </w:lvl>
  </w:abstractNum>
  <w:abstractNum w:abstractNumId="13">
    <w:nsid w:val="54BA1E5A"/>
    <w:multiLevelType w:val="multilevel"/>
    <w:tmpl w:val="E200C3A8"/>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14">
    <w:nsid w:val="553109EE"/>
    <w:multiLevelType w:val="hybridMultilevel"/>
    <w:tmpl w:val="52BE99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55A853D0"/>
    <w:multiLevelType w:val="hybridMultilevel"/>
    <w:tmpl w:val="5510A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BE65A9C"/>
    <w:multiLevelType w:val="multilevel"/>
    <w:tmpl w:val="0C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nsid w:val="6A9F1A53"/>
    <w:multiLevelType w:val="multilevel"/>
    <w:tmpl w:val="2A6CC412"/>
    <w:styleLink w:val="VGSOStandardHeadingNumbers"/>
    <w:lvl w:ilvl="0">
      <w:start w:val="1"/>
      <w:numFmt w:val="decimal"/>
      <w:lvlText w:val="%1."/>
      <w:lvlJc w:val="left"/>
      <w:pPr>
        <w:ind w:left="851" w:hanging="851"/>
      </w:pPr>
      <w:rPr>
        <w:rFonts w:cs="Times New Roman" w:hint="default"/>
      </w:rPr>
    </w:lvl>
    <w:lvl w:ilvl="1">
      <w:start w:val="1"/>
      <w:numFmt w:val="decimal"/>
      <w:lvlText w:val="%1.%2"/>
      <w:lvlJc w:val="left"/>
      <w:pPr>
        <w:ind w:left="1702" w:hanging="851"/>
      </w:pPr>
      <w:rPr>
        <w:rFonts w:cs="Times New Roman" w:hint="default"/>
      </w:rPr>
    </w:lvl>
    <w:lvl w:ilvl="2">
      <w:start w:val="1"/>
      <w:numFmt w:val="lowerLetter"/>
      <w:lvlText w:val="(%3)"/>
      <w:lvlJc w:val="left"/>
      <w:pPr>
        <w:ind w:left="2553" w:hanging="851"/>
      </w:pPr>
      <w:rPr>
        <w:rFonts w:cs="Times New Roman" w:hint="default"/>
      </w:rPr>
    </w:lvl>
    <w:lvl w:ilvl="3">
      <w:start w:val="1"/>
      <w:numFmt w:val="lowerRoman"/>
      <w:lvlText w:val="(%4)"/>
      <w:lvlJc w:val="left"/>
      <w:pPr>
        <w:ind w:left="3404" w:hanging="851"/>
      </w:pPr>
      <w:rPr>
        <w:rFonts w:cs="Times New Roman" w:hint="default"/>
      </w:rPr>
    </w:lvl>
    <w:lvl w:ilvl="4">
      <w:start w:val="1"/>
      <w:numFmt w:val="upperLetter"/>
      <w:lvlText w:val="(%5)"/>
      <w:lvlJc w:val="left"/>
      <w:pPr>
        <w:ind w:left="4255" w:hanging="851"/>
      </w:pPr>
      <w:rPr>
        <w:rFonts w:cs="Times New Roman" w:hint="default"/>
      </w:rPr>
    </w:lvl>
    <w:lvl w:ilvl="5">
      <w:start w:val="1"/>
      <w:numFmt w:val="upperRoman"/>
      <w:lvlText w:val="(%6)"/>
      <w:lvlJc w:val="left"/>
      <w:pPr>
        <w:ind w:left="5103" w:hanging="848"/>
      </w:pPr>
      <w:rPr>
        <w:rFonts w:cs="Times New Roman" w:hint="default"/>
      </w:rPr>
    </w:lvl>
    <w:lvl w:ilvl="6">
      <w:start w:val="1"/>
      <w:numFmt w:val="decimal"/>
      <w:lvlText w:val="%7."/>
      <w:lvlJc w:val="left"/>
      <w:pPr>
        <w:ind w:left="5957" w:hanging="851"/>
      </w:pPr>
      <w:rPr>
        <w:rFonts w:cs="Times New Roman" w:hint="default"/>
      </w:rPr>
    </w:lvl>
    <w:lvl w:ilvl="7">
      <w:start w:val="1"/>
      <w:numFmt w:val="lowerLetter"/>
      <w:lvlText w:val="%8."/>
      <w:lvlJc w:val="left"/>
      <w:pPr>
        <w:ind w:left="6808" w:hanging="851"/>
      </w:pPr>
      <w:rPr>
        <w:rFonts w:cs="Times New Roman" w:hint="default"/>
      </w:rPr>
    </w:lvl>
    <w:lvl w:ilvl="8">
      <w:start w:val="1"/>
      <w:numFmt w:val="lowerRoman"/>
      <w:lvlText w:val="%9."/>
      <w:lvlJc w:val="left"/>
      <w:pPr>
        <w:ind w:left="7659" w:hanging="851"/>
      </w:pPr>
      <w:rPr>
        <w:rFonts w:cs="Times New Roman" w:hint="default"/>
      </w:rPr>
    </w:lvl>
  </w:abstractNum>
  <w:abstractNum w:abstractNumId="18">
    <w:nsid w:val="71993E30"/>
    <w:multiLevelType w:val="hybridMultilevel"/>
    <w:tmpl w:val="D59A30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77566884"/>
    <w:multiLevelType w:val="multilevel"/>
    <w:tmpl w:val="6FDE2502"/>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284" w:hanging="284"/>
      </w:pPr>
      <w:rPr>
        <w:rFonts w:ascii="Calibri" w:hAnsi="Calibri" w:hint="default"/>
      </w:rPr>
    </w:lvl>
    <w:lvl w:ilvl="2">
      <w:start w:val="1"/>
      <w:numFmt w:val="bullet"/>
      <w:lvlText w:val=""/>
      <w:lvlJc w:val="left"/>
      <w:pPr>
        <w:ind w:left="567" w:hanging="283"/>
      </w:pPr>
      <w:rPr>
        <w:rFonts w:ascii="Wingdings" w:hAnsi="Wingdings" w:hint="default"/>
      </w:rPr>
    </w:lvl>
    <w:lvl w:ilvl="3">
      <w:start w:val="1"/>
      <w:numFmt w:val="bullet"/>
      <w:lvlRestart w:val="0"/>
      <w:lvlText w:val="–"/>
      <w:lvlJc w:val="left"/>
      <w:pPr>
        <w:ind w:left="567" w:hanging="283"/>
      </w:pPr>
      <w:rPr>
        <w:rFonts w:ascii="Arial" w:hAnsi="Arial" w:hint="default"/>
      </w:rPr>
    </w:lvl>
    <w:lvl w:ilvl="4">
      <w:start w:val="1"/>
      <w:numFmt w:val="bullet"/>
      <w:lvlRestart w:val="0"/>
      <w:lvlText w:val="•"/>
      <w:lvlJc w:val="left"/>
      <w:pPr>
        <w:ind w:left="680" w:hanging="283"/>
      </w:pPr>
      <w:rPr>
        <w:rFonts w:ascii="Calibri" w:hAnsi="Calibri" w:hint="default"/>
      </w:rPr>
    </w:lvl>
    <w:lvl w:ilvl="5">
      <w:start w:val="1"/>
      <w:numFmt w:val="bullet"/>
      <w:lvlRestart w:val="0"/>
      <w:lvlText w:val="•"/>
      <w:lvlJc w:val="left"/>
      <w:pPr>
        <w:ind w:left="680" w:hanging="283"/>
      </w:pPr>
      <w:rPr>
        <w:rFonts w:ascii="Calibri" w:hAnsi="Calibri" w:hint="default"/>
      </w:rPr>
    </w:lvl>
    <w:lvl w:ilvl="6">
      <w:start w:val="1"/>
      <w:numFmt w:val="bullet"/>
      <w:lvlRestart w:val="0"/>
      <w:lvlText w:val="•"/>
      <w:lvlJc w:val="left"/>
      <w:pPr>
        <w:ind w:left="227" w:hanging="227"/>
      </w:pPr>
      <w:rPr>
        <w:rFonts w:ascii="Calibri" w:hAnsi="Calibri" w:hint="default"/>
      </w:rPr>
    </w:lvl>
    <w:lvl w:ilvl="7">
      <w:start w:val="1"/>
      <w:numFmt w:val="none"/>
      <w:lvlRestart w:val="0"/>
      <w:lvlText w:val=""/>
      <w:lvlJc w:val="left"/>
      <w:rPr>
        <w:rFonts w:cs="Times New Roman" w:hint="default"/>
      </w:rPr>
    </w:lvl>
    <w:lvl w:ilvl="8">
      <w:start w:val="1"/>
      <w:numFmt w:val="none"/>
      <w:lvlRestart w:val="0"/>
      <w:lvlText w:val=""/>
      <w:lvlJc w:val="left"/>
      <w:rPr>
        <w:rFonts w:cs="Times New Roman" w:hint="default"/>
      </w:rPr>
    </w:lvl>
  </w:abstractNum>
  <w:abstractNum w:abstractNumId="20">
    <w:nsid w:val="78A809FA"/>
    <w:multiLevelType w:val="hybridMultilevel"/>
    <w:tmpl w:val="E54AE2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B181D76"/>
    <w:multiLevelType w:val="hybridMultilevel"/>
    <w:tmpl w:val="E3DC22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2">
    <w:abstractNumId w:val="9"/>
  </w:num>
  <w:num w:numId="3">
    <w:abstractNumId w:val="12"/>
  </w:num>
  <w:num w:numId="4">
    <w:abstractNumId w:val="1"/>
  </w:num>
  <w:num w:numId="5">
    <w:abstractNumId w:val="17"/>
  </w:num>
  <w:num w:numId="6">
    <w:abstractNumId w:val="3"/>
  </w:num>
  <w:num w:numId="7">
    <w:abstractNumId w:val="7"/>
  </w:num>
  <w:num w:numId="8">
    <w:abstractNumId w:val="13"/>
  </w:num>
  <w:num w:numId="9">
    <w:abstractNumId w:val="16"/>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15"/>
  </w:num>
  <w:num w:numId="13">
    <w:abstractNumId w:val="5"/>
  </w:num>
  <w:num w:numId="14">
    <w:abstractNumId w:val="11"/>
  </w:num>
  <w:num w:numId="15">
    <w:abstractNumId w:val="2"/>
  </w:num>
  <w:num w:numId="16">
    <w:abstractNumId w:val="21"/>
  </w:num>
  <w:num w:numId="17">
    <w:abstractNumId w:val="6"/>
  </w:num>
  <w:num w:numId="18">
    <w:abstractNumId w:val="10"/>
  </w:num>
  <w:num w:numId="19">
    <w:abstractNumId w:val="0"/>
  </w:num>
  <w:num w:numId="20">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21">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22">
    <w:abstractNumId w:val="20"/>
  </w:num>
  <w:num w:numId="23">
    <w:abstractNumId w:val="14"/>
  </w:num>
  <w:num w:numId="24">
    <w:abstractNumId w:val="8"/>
  </w:num>
  <w:num w:numId="25">
    <w:abstractNumId w:val="18"/>
  </w:num>
  <w:num w:numId="26">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27">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28">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29">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30">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31">
    <w:abstractNumId w:val="13"/>
    <w:lvlOverride w:ilvl="0">
      <w:lvl w:ilvl="0">
        <w:start w:val="1"/>
        <w:numFmt w:val="bullet"/>
        <w:pStyle w:val="DHHSbullet1"/>
        <w:lvlText w:val="•"/>
        <w:lvlJc w:val="left"/>
        <w:pPr>
          <w:ind w:left="284" w:hanging="284"/>
        </w:pPr>
        <w:rPr>
          <w:rFonts w:ascii="Arial" w:hAnsi="Arial" w:cs="Arial" w:hint="default"/>
          <w:sz w:val="20"/>
          <w:szCs w:val="20"/>
        </w:rPr>
      </w:lvl>
    </w:lvlOverride>
    <w:lvlOverride w:ilvl="1">
      <w:lvl w:ilvl="1">
        <w:start w:val="1"/>
        <w:numFmt w:val="bullet"/>
        <w:lvlRestart w:val="0"/>
        <w:pStyle w:val="DHHSbullet1lastline"/>
        <w:lvlText w:val="•"/>
        <w:lvlJc w:val="left"/>
        <w:pPr>
          <w:ind w:left="284" w:hanging="284"/>
        </w:pPr>
        <w:rPr>
          <w:rFonts w:ascii="Arial" w:hAnsi="Arial" w:cs="Arial" w:hint="default"/>
          <w:sz w:val="20"/>
          <w:szCs w:val="20"/>
        </w:rPr>
      </w:lvl>
    </w:lvlOverride>
  </w:num>
  <w:num w:numId="32">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mirrorMargins/>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evenAndOddHeaders/>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34D"/>
    <w:rsid w:val="00000497"/>
    <w:rsid w:val="0000083A"/>
    <w:rsid w:val="00001182"/>
    <w:rsid w:val="00002990"/>
    <w:rsid w:val="00003A67"/>
    <w:rsid w:val="000048AC"/>
    <w:rsid w:val="00006DBA"/>
    <w:rsid w:val="000079C7"/>
    <w:rsid w:val="0001026B"/>
    <w:rsid w:val="00011942"/>
    <w:rsid w:val="00012186"/>
    <w:rsid w:val="000142D3"/>
    <w:rsid w:val="000147AF"/>
    <w:rsid w:val="00014AF0"/>
    <w:rsid w:val="00014FC4"/>
    <w:rsid w:val="00015A27"/>
    <w:rsid w:val="00016480"/>
    <w:rsid w:val="000174B8"/>
    <w:rsid w:val="00017DEF"/>
    <w:rsid w:val="000203AE"/>
    <w:rsid w:val="000206F8"/>
    <w:rsid w:val="00020AAB"/>
    <w:rsid w:val="0002225F"/>
    <w:rsid w:val="000223A4"/>
    <w:rsid w:val="000229C1"/>
    <w:rsid w:val="00022E60"/>
    <w:rsid w:val="00023016"/>
    <w:rsid w:val="0002456D"/>
    <w:rsid w:val="00025470"/>
    <w:rsid w:val="00026032"/>
    <w:rsid w:val="000260F3"/>
    <w:rsid w:val="00026766"/>
    <w:rsid w:val="00026C19"/>
    <w:rsid w:val="00030571"/>
    <w:rsid w:val="0003100D"/>
    <w:rsid w:val="00031263"/>
    <w:rsid w:val="000314DC"/>
    <w:rsid w:val="00032308"/>
    <w:rsid w:val="00032BBB"/>
    <w:rsid w:val="00032F65"/>
    <w:rsid w:val="000345D4"/>
    <w:rsid w:val="00034DA8"/>
    <w:rsid w:val="00035DD1"/>
    <w:rsid w:val="000366D8"/>
    <w:rsid w:val="00036ED0"/>
    <w:rsid w:val="000372C9"/>
    <w:rsid w:val="0004257B"/>
    <w:rsid w:val="0004267D"/>
    <w:rsid w:val="00043EF7"/>
    <w:rsid w:val="000458C8"/>
    <w:rsid w:val="00045CE2"/>
    <w:rsid w:val="0004772C"/>
    <w:rsid w:val="0005046F"/>
    <w:rsid w:val="00051B1C"/>
    <w:rsid w:val="00052E4E"/>
    <w:rsid w:val="000545A5"/>
    <w:rsid w:val="000546E3"/>
    <w:rsid w:val="00055230"/>
    <w:rsid w:val="0005670E"/>
    <w:rsid w:val="00056E8D"/>
    <w:rsid w:val="00060562"/>
    <w:rsid w:val="00060E93"/>
    <w:rsid w:val="00063AAE"/>
    <w:rsid w:val="00064586"/>
    <w:rsid w:val="00064936"/>
    <w:rsid w:val="00065FFC"/>
    <w:rsid w:val="00066438"/>
    <w:rsid w:val="00066AD4"/>
    <w:rsid w:val="00066EDB"/>
    <w:rsid w:val="000670BD"/>
    <w:rsid w:val="000715A8"/>
    <w:rsid w:val="00072486"/>
    <w:rsid w:val="000726C0"/>
    <w:rsid w:val="00073435"/>
    <w:rsid w:val="000734F8"/>
    <w:rsid w:val="000736B8"/>
    <w:rsid w:val="00074EBF"/>
    <w:rsid w:val="00074EEA"/>
    <w:rsid w:val="000779FA"/>
    <w:rsid w:val="000802D6"/>
    <w:rsid w:val="000817CB"/>
    <w:rsid w:val="0008248B"/>
    <w:rsid w:val="0008478F"/>
    <w:rsid w:val="000859BF"/>
    <w:rsid w:val="00085C01"/>
    <w:rsid w:val="00085F0A"/>
    <w:rsid w:val="00086D64"/>
    <w:rsid w:val="000873EF"/>
    <w:rsid w:val="000874FC"/>
    <w:rsid w:val="000920C3"/>
    <w:rsid w:val="0009255A"/>
    <w:rsid w:val="000935F3"/>
    <w:rsid w:val="000958EA"/>
    <w:rsid w:val="00095C39"/>
    <w:rsid w:val="00095FC5"/>
    <w:rsid w:val="00096662"/>
    <w:rsid w:val="00097FDB"/>
    <w:rsid w:val="000A2D10"/>
    <w:rsid w:val="000A39AB"/>
    <w:rsid w:val="000A5D75"/>
    <w:rsid w:val="000A7B91"/>
    <w:rsid w:val="000A7FCD"/>
    <w:rsid w:val="000B07EE"/>
    <w:rsid w:val="000B08DB"/>
    <w:rsid w:val="000B0FC7"/>
    <w:rsid w:val="000B17A1"/>
    <w:rsid w:val="000B1DD0"/>
    <w:rsid w:val="000B4756"/>
    <w:rsid w:val="000B53FA"/>
    <w:rsid w:val="000B5426"/>
    <w:rsid w:val="000B6652"/>
    <w:rsid w:val="000C0CC4"/>
    <w:rsid w:val="000C25E6"/>
    <w:rsid w:val="000C410E"/>
    <w:rsid w:val="000C4635"/>
    <w:rsid w:val="000C6017"/>
    <w:rsid w:val="000C6211"/>
    <w:rsid w:val="000C6242"/>
    <w:rsid w:val="000C6641"/>
    <w:rsid w:val="000C68DB"/>
    <w:rsid w:val="000D07D8"/>
    <w:rsid w:val="000D0AE0"/>
    <w:rsid w:val="000D123C"/>
    <w:rsid w:val="000D1F49"/>
    <w:rsid w:val="000D2306"/>
    <w:rsid w:val="000D2C32"/>
    <w:rsid w:val="000D2DED"/>
    <w:rsid w:val="000D5A22"/>
    <w:rsid w:val="000D6755"/>
    <w:rsid w:val="000E0078"/>
    <w:rsid w:val="000E09FD"/>
    <w:rsid w:val="000E1AF9"/>
    <w:rsid w:val="000E44DE"/>
    <w:rsid w:val="000E44F9"/>
    <w:rsid w:val="000E53B8"/>
    <w:rsid w:val="000E5BC4"/>
    <w:rsid w:val="000E6345"/>
    <w:rsid w:val="000E6F72"/>
    <w:rsid w:val="000E7286"/>
    <w:rsid w:val="000E76B7"/>
    <w:rsid w:val="000E7D86"/>
    <w:rsid w:val="000E7EEA"/>
    <w:rsid w:val="000F0478"/>
    <w:rsid w:val="000F1C08"/>
    <w:rsid w:val="000F3BE6"/>
    <w:rsid w:val="000F431E"/>
    <w:rsid w:val="000F439B"/>
    <w:rsid w:val="000F4855"/>
    <w:rsid w:val="000F5BB2"/>
    <w:rsid w:val="000F5FEE"/>
    <w:rsid w:val="000F6955"/>
    <w:rsid w:val="00101118"/>
    <w:rsid w:val="00102351"/>
    <w:rsid w:val="00103071"/>
    <w:rsid w:val="00103D5E"/>
    <w:rsid w:val="00103E01"/>
    <w:rsid w:val="00104EA7"/>
    <w:rsid w:val="0010540F"/>
    <w:rsid w:val="00105FAD"/>
    <w:rsid w:val="001113A5"/>
    <w:rsid w:val="0011155B"/>
    <w:rsid w:val="001119F0"/>
    <w:rsid w:val="00111A6A"/>
    <w:rsid w:val="00112EDD"/>
    <w:rsid w:val="00113194"/>
    <w:rsid w:val="00116414"/>
    <w:rsid w:val="00117DB5"/>
    <w:rsid w:val="00117EBC"/>
    <w:rsid w:val="00121235"/>
    <w:rsid w:val="00121BF1"/>
    <w:rsid w:val="001229CE"/>
    <w:rsid w:val="00122A7D"/>
    <w:rsid w:val="00122DCD"/>
    <w:rsid w:val="0012315D"/>
    <w:rsid w:val="0012342D"/>
    <w:rsid w:val="00123719"/>
    <w:rsid w:val="00123AA3"/>
    <w:rsid w:val="0012609A"/>
    <w:rsid w:val="00127A8B"/>
    <w:rsid w:val="00133060"/>
    <w:rsid w:val="0013312D"/>
    <w:rsid w:val="00133D3A"/>
    <w:rsid w:val="001346D3"/>
    <w:rsid w:val="00134BE5"/>
    <w:rsid w:val="00135F94"/>
    <w:rsid w:val="001369B8"/>
    <w:rsid w:val="00140A09"/>
    <w:rsid w:val="00140D26"/>
    <w:rsid w:val="001412D1"/>
    <w:rsid w:val="00141414"/>
    <w:rsid w:val="00141DE4"/>
    <w:rsid w:val="001423E3"/>
    <w:rsid w:val="00145391"/>
    <w:rsid w:val="00145436"/>
    <w:rsid w:val="001475EA"/>
    <w:rsid w:val="001504F5"/>
    <w:rsid w:val="00151761"/>
    <w:rsid w:val="001517BD"/>
    <w:rsid w:val="001536AB"/>
    <w:rsid w:val="00154188"/>
    <w:rsid w:val="001543A1"/>
    <w:rsid w:val="001545E0"/>
    <w:rsid w:val="00155F1B"/>
    <w:rsid w:val="00156E1A"/>
    <w:rsid w:val="0016041F"/>
    <w:rsid w:val="00161BED"/>
    <w:rsid w:val="00162D78"/>
    <w:rsid w:val="001640B1"/>
    <w:rsid w:val="00164B8A"/>
    <w:rsid w:val="001661F0"/>
    <w:rsid w:val="001662F6"/>
    <w:rsid w:val="00166309"/>
    <w:rsid w:val="00167765"/>
    <w:rsid w:val="00170A16"/>
    <w:rsid w:val="0017248D"/>
    <w:rsid w:val="0017322B"/>
    <w:rsid w:val="00173626"/>
    <w:rsid w:val="00174205"/>
    <w:rsid w:val="00174737"/>
    <w:rsid w:val="00176129"/>
    <w:rsid w:val="0017614A"/>
    <w:rsid w:val="0018028B"/>
    <w:rsid w:val="001806DD"/>
    <w:rsid w:val="001817CD"/>
    <w:rsid w:val="0018235E"/>
    <w:rsid w:val="00183171"/>
    <w:rsid w:val="00183A7B"/>
    <w:rsid w:val="00186421"/>
    <w:rsid w:val="001866EA"/>
    <w:rsid w:val="00186B78"/>
    <w:rsid w:val="0018768C"/>
    <w:rsid w:val="00187DEE"/>
    <w:rsid w:val="00190AA7"/>
    <w:rsid w:val="00192BA0"/>
    <w:rsid w:val="00193208"/>
    <w:rsid w:val="00196357"/>
    <w:rsid w:val="00196887"/>
    <w:rsid w:val="00197303"/>
    <w:rsid w:val="00197E17"/>
    <w:rsid w:val="001A0B3D"/>
    <w:rsid w:val="001A17EA"/>
    <w:rsid w:val="001A1F02"/>
    <w:rsid w:val="001A4A37"/>
    <w:rsid w:val="001A5543"/>
    <w:rsid w:val="001A6234"/>
    <w:rsid w:val="001A635A"/>
    <w:rsid w:val="001A71AD"/>
    <w:rsid w:val="001A7A18"/>
    <w:rsid w:val="001A7D98"/>
    <w:rsid w:val="001B04B2"/>
    <w:rsid w:val="001B053C"/>
    <w:rsid w:val="001B1565"/>
    <w:rsid w:val="001B166D"/>
    <w:rsid w:val="001B28B5"/>
    <w:rsid w:val="001B2975"/>
    <w:rsid w:val="001B38F0"/>
    <w:rsid w:val="001B4688"/>
    <w:rsid w:val="001B5858"/>
    <w:rsid w:val="001B6505"/>
    <w:rsid w:val="001B68FC"/>
    <w:rsid w:val="001B738B"/>
    <w:rsid w:val="001B75F1"/>
    <w:rsid w:val="001C065D"/>
    <w:rsid w:val="001C122D"/>
    <w:rsid w:val="001C36D9"/>
    <w:rsid w:val="001C3B48"/>
    <w:rsid w:val="001C49F8"/>
    <w:rsid w:val="001C50C9"/>
    <w:rsid w:val="001C5C2B"/>
    <w:rsid w:val="001C5C36"/>
    <w:rsid w:val="001C678F"/>
    <w:rsid w:val="001D045F"/>
    <w:rsid w:val="001D2A82"/>
    <w:rsid w:val="001D2F8B"/>
    <w:rsid w:val="001D3665"/>
    <w:rsid w:val="001D51AE"/>
    <w:rsid w:val="001D569B"/>
    <w:rsid w:val="001D5C33"/>
    <w:rsid w:val="001E04B9"/>
    <w:rsid w:val="001E0EA3"/>
    <w:rsid w:val="001E1F11"/>
    <w:rsid w:val="001E2867"/>
    <w:rsid w:val="001E2C63"/>
    <w:rsid w:val="001E2CEB"/>
    <w:rsid w:val="001E375F"/>
    <w:rsid w:val="001E7108"/>
    <w:rsid w:val="001E7A05"/>
    <w:rsid w:val="001F09DC"/>
    <w:rsid w:val="001F0A84"/>
    <w:rsid w:val="001F1121"/>
    <w:rsid w:val="001F191A"/>
    <w:rsid w:val="001F3A2B"/>
    <w:rsid w:val="001F43E6"/>
    <w:rsid w:val="001F5814"/>
    <w:rsid w:val="001F5A6B"/>
    <w:rsid w:val="001F5F8A"/>
    <w:rsid w:val="001F685E"/>
    <w:rsid w:val="001F7EF4"/>
    <w:rsid w:val="002004B7"/>
    <w:rsid w:val="00200B5A"/>
    <w:rsid w:val="00201ABA"/>
    <w:rsid w:val="00201F46"/>
    <w:rsid w:val="0020426D"/>
    <w:rsid w:val="00206220"/>
    <w:rsid w:val="002068B1"/>
    <w:rsid w:val="00207994"/>
    <w:rsid w:val="002079F6"/>
    <w:rsid w:val="002103FB"/>
    <w:rsid w:val="00210BF7"/>
    <w:rsid w:val="00210F40"/>
    <w:rsid w:val="0021145E"/>
    <w:rsid w:val="00211CBE"/>
    <w:rsid w:val="0021260D"/>
    <w:rsid w:val="00213371"/>
    <w:rsid w:val="00213772"/>
    <w:rsid w:val="00213B10"/>
    <w:rsid w:val="0021611A"/>
    <w:rsid w:val="00216756"/>
    <w:rsid w:val="00216DA6"/>
    <w:rsid w:val="00217E50"/>
    <w:rsid w:val="00220193"/>
    <w:rsid w:val="00220512"/>
    <w:rsid w:val="00220749"/>
    <w:rsid w:val="00221BB1"/>
    <w:rsid w:val="002220E9"/>
    <w:rsid w:val="0022415B"/>
    <w:rsid w:val="0022422C"/>
    <w:rsid w:val="00224DAD"/>
    <w:rsid w:val="00225130"/>
    <w:rsid w:val="002263FE"/>
    <w:rsid w:val="0022724E"/>
    <w:rsid w:val="0022760D"/>
    <w:rsid w:val="00230666"/>
    <w:rsid w:val="00231153"/>
    <w:rsid w:val="0023252E"/>
    <w:rsid w:val="002325F8"/>
    <w:rsid w:val="0023329D"/>
    <w:rsid w:val="002357FA"/>
    <w:rsid w:val="00236BB6"/>
    <w:rsid w:val="00240FF4"/>
    <w:rsid w:val="00241C31"/>
    <w:rsid w:val="00242EDA"/>
    <w:rsid w:val="002435D2"/>
    <w:rsid w:val="00244919"/>
    <w:rsid w:val="0024581A"/>
    <w:rsid w:val="0024650B"/>
    <w:rsid w:val="00246C3E"/>
    <w:rsid w:val="002470BB"/>
    <w:rsid w:val="002474E7"/>
    <w:rsid w:val="00247C5E"/>
    <w:rsid w:val="002507DF"/>
    <w:rsid w:val="0025107C"/>
    <w:rsid w:val="002533AC"/>
    <w:rsid w:val="00254A3F"/>
    <w:rsid w:val="00254CB6"/>
    <w:rsid w:val="00256893"/>
    <w:rsid w:val="00257EA2"/>
    <w:rsid w:val="00260357"/>
    <w:rsid w:val="00261E3D"/>
    <w:rsid w:val="00263296"/>
    <w:rsid w:val="00266ED7"/>
    <w:rsid w:val="00267267"/>
    <w:rsid w:val="00270111"/>
    <w:rsid w:val="00270481"/>
    <w:rsid w:val="00271155"/>
    <w:rsid w:val="002714FD"/>
    <w:rsid w:val="002722CD"/>
    <w:rsid w:val="00272A08"/>
    <w:rsid w:val="00272D87"/>
    <w:rsid w:val="002756FF"/>
    <w:rsid w:val="00275F94"/>
    <w:rsid w:val="00280581"/>
    <w:rsid w:val="00281B9C"/>
    <w:rsid w:val="00281C59"/>
    <w:rsid w:val="0028214E"/>
    <w:rsid w:val="00282605"/>
    <w:rsid w:val="00282AAF"/>
    <w:rsid w:val="00283D1C"/>
    <w:rsid w:val="00284A68"/>
    <w:rsid w:val="00284C9B"/>
    <w:rsid w:val="00286BE7"/>
    <w:rsid w:val="00291327"/>
    <w:rsid w:val="002924C2"/>
    <w:rsid w:val="00292791"/>
    <w:rsid w:val="00293A1B"/>
    <w:rsid w:val="002940C0"/>
    <w:rsid w:val="00297907"/>
    <w:rsid w:val="0029795E"/>
    <w:rsid w:val="002A141B"/>
    <w:rsid w:val="002A26B6"/>
    <w:rsid w:val="002A604E"/>
    <w:rsid w:val="002A6A4E"/>
    <w:rsid w:val="002B1246"/>
    <w:rsid w:val="002B2B10"/>
    <w:rsid w:val="002B3607"/>
    <w:rsid w:val="002B4F9E"/>
    <w:rsid w:val="002B5A85"/>
    <w:rsid w:val="002B63A7"/>
    <w:rsid w:val="002C245F"/>
    <w:rsid w:val="002C2774"/>
    <w:rsid w:val="002C45DE"/>
    <w:rsid w:val="002C5543"/>
    <w:rsid w:val="002C6973"/>
    <w:rsid w:val="002C758F"/>
    <w:rsid w:val="002D01A7"/>
    <w:rsid w:val="002D0515"/>
    <w:rsid w:val="002D0F7F"/>
    <w:rsid w:val="002D3B76"/>
    <w:rsid w:val="002D6474"/>
    <w:rsid w:val="002D6CFA"/>
    <w:rsid w:val="002D6F75"/>
    <w:rsid w:val="002D764E"/>
    <w:rsid w:val="002D7E27"/>
    <w:rsid w:val="002E0198"/>
    <w:rsid w:val="002E0DF5"/>
    <w:rsid w:val="002E0FF1"/>
    <w:rsid w:val="002E10EA"/>
    <w:rsid w:val="002E1D7C"/>
    <w:rsid w:val="002E2017"/>
    <w:rsid w:val="002E3841"/>
    <w:rsid w:val="002E4564"/>
    <w:rsid w:val="002E4BA4"/>
    <w:rsid w:val="002E5F27"/>
    <w:rsid w:val="002F1047"/>
    <w:rsid w:val="002F2910"/>
    <w:rsid w:val="002F3056"/>
    <w:rsid w:val="002F3970"/>
    <w:rsid w:val="002F449B"/>
    <w:rsid w:val="002F4BE9"/>
    <w:rsid w:val="002F4D86"/>
    <w:rsid w:val="002F68C4"/>
    <w:rsid w:val="002F706C"/>
    <w:rsid w:val="002F7AB7"/>
    <w:rsid w:val="002F7C77"/>
    <w:rsid w:val="002F7F0B"/>
    <w:rsid w:val="00300CB3"/>
    <w:rsid w:val="00300F02"/>
    <w:rsid w:val="00301012"/>
    <w:rsid w:val="00301CE6"/>
    <w:rsid w:val="0030394B"/>
    <w:rsid w:val="003043E3"/>
    <w:rsid w:val="003047E4"/>
    <w:rsid w:val="00306EDD"/>
    <w:rsid w:val="003072C6"/>
    <w:rsid w:val="003119C7"/>
    <w:rsid w:val="00315BBD"/>
    <w:rsid w:val="0031753A"/>
    <w:rsid w:val="00321CC7"/>
    <w:rsid w:val="00322CC2"/>
    <w:rsid w:val="0032360C"/>
    <w:rsid w:val="00323C6D"/>
    <w:rsid w:val="003253E6"/>
    <w:rsid w:val="0032790F"/>
    <w:rsid w:val="003306A8"/>
    <w:rsid w:val="00330D8D"/>
    <w:rsid w:val="00331213"/>
    <w:rsid w:val="003317D2"/>
    <w:rsid w:val="00333F04"/>
    <w:rsid w:val="00333F79"/>
    <w:rsid w:val="0033479C"/>
    <w:rsid w:val="00334B54"/>
    <w:rsid w:val="00335407"/>
    <w:rsid w:val="00335807"/>
    <w:rsid w:val="00335AD1"/>
    <w:rsid w:val="00335ECE"/>
    <w:rsid w:val="00336F65"/>
    <w:rsid w:val="0033739E"/>
    <w:rsid w:val="00337AA6"/>
    <w:rsid w:val="00340A38"/>
    <w:rsid w:val="00341CE4"/>
    <w:rsid w:val="00343483"/>
    <w:rsid w:val="00343733"/>
    <w:rsid w:val="00347309"/>
    <w:rsid w:val="003473C9"/>
    <w:rsid w:val="00347606"/>
    <w:rsid w:val="003477FB"/>
    <w:rsid w:val="00352158"/>
    <w:rsid w:val="00353F01"/>
    <w:rsid w:val="00354154"/>
    <w:rsid w:val="00355886"/>
    <w:rsid w:val="00356814"/>
    <w:rsid w:val="00356B15"/>
    <w:rsid w:val="00360B5D"/>
    <w:rsid w:val="00361EA1"/>
    <w:rsid w:val="00363CC7"/>
    <w:rsid w:val="00365169"/>
    <w:rsid w:val="00366DD6"/>
    <w:rsid w:val="00370131"/>
    <w:rsid w:val="003718E3"/>
    <w:rsid w:val="003723EC"/>
    <w:rsid w:val="00372924"/>
    <w:rsid w:val="00373B5A"/>
    <w:rsid w:val="00374D5E"/>
    <w:rsid w:val="00375B4D"/>
    <w:rsid w:val="003761F7"/>
    <w:rsid w:val="003773C7"/>
    <w:rsid w:val="00380DF3"/>
    <w:rsid w:val="003818D1"/>
    <w:rsid w:val="00382071"/>
    <w:rsid w:val="00383851"/>
    <w:rsid w:val="0038417D"/>
    <w:rsid w:val="00385755"/>
    <w:rsid w:val="00385F6A"/>
    <w:rsid w:val="00386B86"/>
    <w:rsid w:val="00391916"/>
    <w:rsid w:val="00391D49"/>
    <w:rsid w:val="0039357E"/>
    <w:rsid w:val="0039367E"/>
    <w:rsid w:val="003953BD"/>
    <w:rsid w:val="003953FF"/>
    <w:rsid w:val="00395591"/>
    <w:rsid w:val="003957F8"/>
    <w:rsid w:val="00396E7C"/>
    <w:rsid w:val="003A0CBE"/>
    <w:rsid w:val="003A1407"/>
    <w:rsid w:val="003A1ADC"/>
    <w:rsid w:val="003A2F25"/>
    <w:rsid w:val="003A3D07"/>
    <w:rsid w:val="003A6064"/>
    <w:rsid w:val="003A690C"/>
    <w:rsid w:val="003A78AA"/>
    <w:rsid w:val="003B2807"/>
    <w:rsid w:val="003B3ADA"/>
    <w:rsid w:val="003B3BB0"/>
    <w:rsid w:val="003B4276"/>
    <w:rsid w:val="003B48C4"/>
    <w:rsid w:val="003B4C21"/>
    <w:rsid w:val="003B4F99"/>
    <w:rsid w:val="003B7F6B"/>
    <w:rsid w:val="003C10D0"/>
    <w:rsid w:val="003C1BCC"/>
    <w:rsid w:val="003C4B6D"/>
    <w:rsid w:val="003C4F10"/>
    <w:rsid w:val="003C5762"/>
    <w:rsid w:val="003C6505"/>
    <w:rsid w:val="003C67B1"/>
    <w:rsid w:val="003C67D1"/>
    <w:rsid w:val="003D06E8"/>
    <w:rsid w:val="003D16C8"/>
    <w:rsid w:val="003D1EE1"/>
    <w:rsid w:val="003D2499"/>
    <w:rsid w:val="003D5627"/>
    <w:rsid w:val="003D5CFB"/>
    <w:rsid w:val="003E2636"/>
    <w:rsid w:val="003E2E12"/>
    <w:rsid w:val="003E3610"/>
    <w:rsid w:val="003E70E2"/>
    <w:rsid w:val="003E74A3"/>
    <w:rsid w:val="003F39CE"/>
    <w:rsid w:val="003F43D8"/>
    <w:rsid w:val="003F598F"/>
    <w:rsid w:val="003F5BCC"/>
    <w:rsid w:val="003F6805"/>
    <w:rsid w:val="003F6E83"/>
    <w:rsid w:val="00400835"/>
    <w:rsid w:val="00400F62"/>
    <w:rsid w:val="00401108"/>
    <w:rsid w:val="00402708"/>
    <w:rsid w:val="00402927"/>
    <w:rsid w:val="00402BB7"/>
    <w:rsid w:val="00403BB3"/>
    <w:rsid w:val="004044AA"/>
    <w:rsid w:val="004044F3"/>
    <w:rsid w:val="004054B7"/>
    <w:rsid w:val="00406893"/>
    <w:rsid w:val="00411368"/>
    <w:rsid w:val="0041169E"/>
    <w:rsid w:val="00411833"/>
    <w:rsid w:val="00412F38"/>
    <w:rsid w:val="00412F64"/>
    <w:rsid w:val="00413074"/>
    <w:rsid w:val="00415A9F"/>
    <w:rsid w:val="00417BEB"/>
    <w:rsid w:val="004200C2"/>
    <w:rsid w:val="00421F51"/>
    <w:rsid w:val="004237E3"/>
    <w:rsid w:val="0042414C"/>
    <w:rsid w:val="00424277"/>
    <w:rsid w:val="00425435"/>
    <w:rsid w:val="0042653F"/>
    <w:rsid w:val="00426659"/>
    <w:rsid w:val="0042689F"/>
    <w:rsid w:val="004321AB"/>
    <w:rsid w:val="004324FF"/>
    <w:rsid w:val="004326DE"/>
    <w:rsid w:val="004329A4"/>
    <w:rsid w:val="00432A55"/>
    <w:rsid w:val="00432D56"/>
    <w:rsid w:val="0043352C"/>
    <w:rsid w:val="00433C9B"/>
    <w:rsid w:val="00434E51"/>
    <w:rsid w:val="00435E3A"/>
    <w:rsid w:val="004417DC"/>
    <w:rsid w:val="0044260A"/>
    <w:rsid w:val="004430E6"/>
    <w:rsid w:val="00443123"/>
    <w:rsid w:val="004443CF"/>
    <w:rsid w:val="00444A0D"/>
    <w:rsid w:val="00444D82"/>
    <w:rsid w:val="00445397"/>
    <w:rsid w:val="00446FA4"/>
    <w:rsid w:val="00447D4B"/>
    <w:rsid w:val="00452500"/>
    <w:rsid w:val="004525EB"/>
    <w:rsid w:val="00452DFA"/>
    <w:rsid w:val="0045496B"/>
    <w:rsid w:val="004552FC"/>
    <w:rsid w:val="004564C6"/>
    <w:rsid w:val="00456655"/>
    <w:rsid w:val="004577EA"/>
    <w:rsid w:val="004602B8"/>
    <w:rsid w:val="004610CC"/>
    <w:rsid w:val="004621AF"/>
    <w:rsid w:val="004629B0"/>
    <w:rsid w:val="00465128"/>
    <w:rsid w:val="00465464"/>
    <w:rsid w:val="00465B07"/>
    <w:rsid w:val="00465E87"/>
    <w:rsid w:val="004673F4"/>
    <w:rsid w:val="00471BFC"/>
    <w:rsid w:val="00473364"/>
    <w:rsid w:val="00473437"/>
    <w:rsid w:val="004736BE"/>
    <w:rsid w:val="004738AE"/>
    <w:rsid w:val="00477466"/>
    <w:rsid w:val="0047786A"/>
    <w:rsid w:val="00477A65"/>
    <w:rsid w:val="0048024A"/>
    <w:rsid w:val="004809CF"/>
    <w:rsid w:val="00482DB3"/>
    <w:rsid w:val="00484850"/>
    <w:rsid w:val="004856C9"/>
    <w:rsid w:val="004873AC"/>
    <w:rsid w:val="00487DB2"/>
    <w:rsid w:val="00490E6E"/>
    <w:rsid w:val="004919C4"/>
    <w:rsid w:val="00496DC4"/>
    <w:rsid w:val="004A0236"/>
    <w:rsid w:val="004A1884"/>
    <w:rsid w:val="004A1AFB"/>
    <w:rsid w:val="004A2785"/>
    <w:rsid w:val="004A29CF"/>
    <w:rsid w:val="004A2D0B"/>
    <w:rsid w:val="004A3488"/>
    <w:rsid w:val="004A369A"/>
    <w:rsid w:val="004A3B3E"/>
    <w:rsid w:val="004A4B8D"/>
    <w:rsid w:val="004A5B7C"/>
    <w:rsid w:val="004A6572"/>
    <w:rsid w:val="004A660F"/>
    <w:rsid w:val="004A6CDF"/>
    <w:rsid w:val="004A7C6E"/>
    <w:rsid w:val="004B1465"/>
    <w:rsid w:val="004B1C94"/>
    <w:rsid w:val="004B1DDF"/>
    <w:rsid w:val="004B1E42"/>
    <w:rsid w:val="004B32B2"/>
    <w:rsid w:val="004B467C"/>
    <w:rsid w:val="004C0BD6"/>
    <w:rsid w:val="004C12B1"/>
    <w:rsid w:val="004C1673"/>
    <w:rsid w:val="004C28A6"/>
    <w:rsid w:val="004C2B69"/>
    <w:rsid w:val="004C3047"/>
    <w:rsid w:val="004C336A"/>
    <w:rsid w:val="004C39F1"/>
    <w:rsid w:val="004C4B25"/>
    <w:rsid w:val="004C5B73"/>
    <w:rsid w:val="004C5C1C"/>
    <w:rsid w:val="004C6B7F"/>
    <w:rsid w:val="004C7591"/>
    <w:rsid w:val="004C7863"/>
    <w:rsid w:val="004D0173"/>
    <w:rsid w:val="004D0CED"/>
    <w:rsid w:val="004D1056"/>
    <w:rsid w:val="004D14D5"/>
    <w:rsid w:val="004D1EE5"/>
    <w:rsid w:val="004D25AB"/>
    <w:rsid w:val="004D2ECA"/>
    <w:rsid w:val="004D4DCF"/>
    <w:rsid w:val="004D5B1E"/>
    <w:rsid w:val="004D7E19"/>
    <w:rsid w:val="004E293F"/>
    <w:rsid w:val="004E3498"/>
    <w:rsid w:val="004E380D"/>
    <w:rsid w:val="004E3E07"/>
    <w:rsid w:val="004E4265"/>
    <w:rsid w:val="004E51D7"/>
    <w:rsid w:val="004E6119"/>
    <w:rsid w:val="004E66C2"/>
    <w:rsid w:val="004E7922"/>
    <w:rsid w:val="004F033B"/>
    <w:rsid w:val="004F0DFC"/>
    <w:rsid w:val="004F142D"/>
    <w:rsid w:val="004F1826"/>
    <w:rsid w:val="004F3441"/>
    <w:rsid w:val="004F40D4"/>
    <w:rsid w:val="004F41B2"/>
    <w:rsid w:val="004F41E0"/>
    <w:rsid w:val="004F4AFC"/>
    <w:rsid w:val="004F52A5"/>
    <w:rsid w:val="004F689D"/>
    <w:rsid w:val="00500C8C"/>
    <w:rsid w:val="00501375"/>
    <w:rsid w:val="00501723"/>
    <w:rsid w:val="00501B30"/>
    <w:rsid w:val="005022C9"/>
    <w:rsid w:val="0050361E"/>
    <w:rsid w:val="0050393D"/>
    <w:rsid w:val="00505E89"/>
    <w:rsid w:val="0050779D"/>
    <w:rsid w:val="005114EC"/>
    <w:rsid w:val="00513157"/>
    <w:rsid w:val="00515165"/>
    <w:rsid w:val="00515851"/>
    <w:rsid w:val="00517024"/>
    <w:rsid w:val="00517E0E"/>
    <w:rsid w:val="00520BBB"/>
    <w:rsid w:val="00520C1B"/>
    <w:rsid w:val="00520CD2"/>
    <w:rsid w:val="00525456"/>
    <w:rsid w:val="00525959"/>
    <w:rsid w:val="00530142"/>
    <w:rsid w:val="0053147F"/>
    <w:rsid w:val="005317C2"/>
    <w:rsid w:val="00532236"/>
    <w:rsid w:val="00533CCA"/>
    <w:rsid w:val="00533E0E"/>
    <w:rsid w:val="005343DA"/>
    <w:rsid w:val="00536A55"/>
    <w:rsid w:val="00537E9B"/>
    <w:rsid w:val="00540D12"/>
    <w:rsid w:val="00540F0A"/>
    <w:rsid w:val="00541410"/>
    <w:rsid w:val="00541DFE"/>
    <w:rsid w:val="00542FD0"/>
    <w:rsid w:val="005435FF"/>
    <w:rsid w:val="00543E6C"/>
    <w:rsid w:val="00544184"/>
    <w:rsid w:val="00544746"/>
    <w:rsid w:val="00546E48"/>
    <w:rsid w:val="0054729D"/>
    <w:rsid w:val="005479D7"/>
    <w:rsid w:val="0055005D"/>
    <w:rsid w:val="0055162C"/>
    <w:rsid w:val="005527FE"/>
    <w:rsid w:val="00552DFC"/>
    <w:rsid w:val="005552FD"/>
    <w:rsid w:val="00555DB7"/>
    <w:rsid w:val="00555EF6"/>
    <w:rsid w:val="005571CB"/>
    <w:rsid w:val="00557226"/>
    <w:rsid w:val="0055791C"/>
    <w:rsid w:val="00557BEF"/>
    <w:rsid w:val="005600E5"/>
    <w:rsid w:val="0056017B"/>
    <w:rsid w:val="00561A43"/>
    <w:rsid w:val="00563A1B"/>
    <w:rsid w:val="00563AE9"/>
    <w:rsid w:val="00564E8F"/>
    <w:rsid w:val="005666F0"/>
    <w:rsid w:val="00567172"/>
    <w:rsid w:val="005728A4"/>
    <w:rsid w:val="00573051"/>
    <w:rsid w:val="00573EBD"/>
    <w:rsid w:val="0057404B"/>
    <w:rsid w:val="0057499F"/>
    <w:rsid w:val="00576108"/>
    <w:rsid w:val="00576309"/>
    <w:rsid w:val="005763FC"/>
    <w:rsid w:val="00576B55"/>
    <w:rsid w:val="00576EB4"/>
    <w:rsid w:val="00576FE9"/>
    <w:rsid w:val="00580158"/>
    <w:rsid w:val="005811C9"/>
    <w:rsid w:val="00581481"/>
    <w:rsid w:val="005825DF"/>
    <w:rsid w:val="00582768"/>
    <w:rsid w:val="00583461"/>
    <w:rsid w:val="00583657"/>
    <w:rsid w:val="00583C2D"/>
    <w:rsid w:val="0058498F"/>
    <w:rsid w:val="00584B09"/>
    <w:rsid w:val="005856A4"/>
    <w:rsid w:val="00586F99"/>
    <w:rsid w:val="00587F2E"/>
    <w:rsid w:val="00590730"/>
    <w:rsid w:val="005911CA"/>
    <w:rsid w:val="00593730"/>
    <w:rsid w:val="00593A8D"/>
    <w:rsid w:val="0059525E"/>
    <w:rsid w:val="00595E7D"/>
    <w:rsid w:val="00596F24"/>
    <w:rsid w:val="00596F38"/>
    <w:rsid w:val="00596FE9"/>
    <w:rsid w:val="0059768C"/>
    <w:rsid w:val="005A0028"/>
    <w:rsid w:val="005A08A7"/>
    <w:rsid w:val="005A0BFD"/>
    <w:rsid w:val="005A1415"/>
    <w:rsid w:val="005A3051"/>
    <w:rsid w:val="005A48C1"/>
    <w:rsid w:val="005A53FE"/>
    <w:rsid w:val="005A572C"/>
    <w:rsid w:val="005A5760"/>
    <w:rsid w:val="005A5F3F"/>
    <w:rsid w:val="005A716D"/>
    <w:rsid w:val="005B0C17"/>
    <w:rsid w:val="005B3296"/>
    <w:rsid w:val="005B5628"/>
    <w:rsid w:val="005B5E17"/>
    <w:rsid w:val="005B61A8"/>
    <w:rsid w:val="005B70AA"/>
    <w:rsid w:val="005B7804"/>
    <w:rsid w:val="005B78E7"/>
    <w:rsid w:val="005B7D22"/>
    <w:rsid w:val="005C00B2"/>
    <w:rsid w:val="005C029E"/>
    <w:rsid w:val="005C134F"/>
    <w:rsid w:val="005C7423"/>
    <w:rsid w:val="005C7830"/>
    <w:rsid w:val="005D03D9"/>
    <w:rsid w:val="005D0498"/>
    <w:rsid w:val="005D1183"/>
    <w:rsid w:val="005D1E35"/>
    <w:rsid w:val="005D4E98"/>
    <w:rsid w:val="005D6A10"/>
    <w:rsid w:val="005E06C2"/>
    <w:rsid w:val="005E085D"/>
    <w:rsid w:val="005E0D0F"/>
    <w:rsid w:val="005E1923"/>
    <w:rsid w:val="005E33F1"/>
    <w:rsid w:val="005E38EC"/>
    <w:rsid w:val="005E3FA7"/>
    <w:rsid w:val="005E4373"/>
    <w:rsid w:val="005E469B"/>
    <w:rsid w:val="005E65B7"/>
    <w:rsid w:val="005E676A"/>
    <w:rsid w:val="005E6BCD"/>
    <w:rsid w:val="005E78E6"/>
    <w:rsid w:val="005E7925"/>
    <w:rsid w:val="005E7963"/>
    <w:rsid w:val="005F0169"/>
    <w:rsid w:val="005F0397"/>
    <w:rsid w:val="005F2168"/>
    <w:rsid w:val="005F218C"/>
    <w:rsid w:val="005F3F4A"/>
    <w:rsid w:val="005F4C93"/>
    <w:rsid w:val="005F6230"/>
    <w:rsid w:val="005F7BF2"/>
    <w:rsid w:val="00601D4D"/>
    <w:rsid w:val="006021B4"/>
    <w:rsid w:val="00604045"/>
    <w:rsid w:val="00604473"/>
    <w:rsid w:val="0060465B"/>
    <w:rsid w:val="00605208"/>
    <w:rsid w:val="00605B5B"/>
    <w:rsid w:val="006062D8"/>
    <w:rsid w:val="00606827"/>
    <w:rsid w:val="00610436"/>
    <w:rsid w:val="00611212"/>
    <w:rsid w:val="00614F6A"/>
    <w:rsid w:val="00616F64"/>
    <w:rsid w:val="00616F67"/>
    <w:rsid w:val="00617F78"/>
    <w:rsid w:val="0062016D"/>
    <w:rsid w:val="00620262"/>
    <w:rsid w:val="006216E5"/>
    <w:rsid w:val="00621B4C"/>
    <w:rsid w:val="006232A5"/>
    <w:rsid w:val="00627C52"/>
    <w:rsid w:val="006300A7"/>
    <w:rsid w:val="00630937"/>
    <w:rsid w:val="00631426"/>
    <w:rsid w:val="00631991"/>
    <w:rsid w:val="00632C7B"/>
    <w:rsid w:val="00634C56"/>
    <w:rsid w:val="00637690"/>
    <w:rsid w:val="0064482D"/>
    <w:rsid w:val="0064528D"/>
    <w:rsid w:val="00645AA3"/>
    <w:rsid w:val="006462D0"/>
    <w:rsid w:val="00646351"/>
    <w:rsid w:val="00646AB8"/>
    <w:rsid w:val="00650C6B"/>
    <w:rsid w:val="0065135C"/>
    <w:rsid w:val="00653B84"/>
    <w:rsid w:val="00655303"/>
    <w:rsid w:val="00656C6C"/>
    <w:rsid w:val="00657A22"/>
    <w:rsid w:val="0066080F"/>
    <w:rsid w:val="00662B44"/>
    <w:rsid w:val="00665D22"/>
    <w:rsid w:val="0066619E"/>
    <w:rsid w:val="00666EE3"/>
    <w:rsid w:val="0067026A"/>
    <w:rsid w:val="00673235"/>
    <w:rsid w:val="00674556"/>
    <w:rsid w:val="00674BA8"/>
    <w:rsid w:val="00675671"/>
    <w:rsid w:val="006765B4"/>
    <w:rsid w:val="00676BF8"/>
    <w:rsid w:val="00677A7B"/>
    <w:rsid w:val="00681264"/>
    <w:rsid w:val="0068473D"/>
    <w:rsid w:val="006865C8"/>
    <w:rsid w:val="00686B48"/>
    <w:rsid w:val="00687038"/>
    <w:rsid w:val="0068714E"/>
    <w:rsid w:val="0068734A"/>
    <w:rsid w:val="0068746B"/>
    <w:rsid w:val="006902DB"/>
    <w:rsid w:val="00691683"/>
    <w:rsid w:val="00691DA0"/>
    <w:rsid w:val="0069211E"/>
    <w:rsid w:val="006922A1"/>
    <w:rsid w:val="006929F7"/>
    <w:rsid w:val="00692EC4"/>
    <w:rsid w:val="00693528"/>
    <w:rsid w:val="0069374A"/>
    <w:rsid w:val="00693B9E"/>
    <w:rsid w:val="006948CD"/>
    <w:rsid w:val="0069579B"/>
    <w:rsid w:val="00695911"/>
    <w:rsid w:val="00695E00"/>
    <w:rsid w:val="00695EF7"/>
    <w:rsid w:val="00697F53"/>
    <w:rsid w:val="006A03E7"/>
    <w:rsid w:val="006A070C"/>
    <w:rsid w:val="006A14D5"/>
    <w:rsid w:val="006A21FB"/>
    <w:rsid w:val="006A2632"/>
    <w:rsid w:val="006A27FD"/>
    <w:rsid w:val="006A2B6B"/>
    <w:rsid w:val="006A33D8"/>
    <w:rsid w:val="006A3536"/>
    <w:rsid w:val="006A37C2"/>
    <w:rsid w:val="006A60E8"/>
    <w:rsid w:val="006A6DB8"/>
    <w:rsid w:val="006B1F9C"/>
    <w:rsid w:val="006B27C5"/>
    <w:rsid w:val="006B2C51"/>
    <w:rsid w:val="006B43CF"/>
    <w:rsid w:val="006B6361"/>
    <w:rsid w:val="006B7C05"/>
    <w:rsid w:val="006B7E13"/>
    <w:rsid w:val="006C0088"/>
    <w:rsid w:val="006C1398"/>
    <w:rsid w:val="006C1719"/>
    <w:rsid w:val="006C2794"/>
    <w:rsid w:val="006C29FE"/>
    <w:rsid w:val="006C440F"/>
    <w:rsid w:val="006C5F54"/>
    <w:rsid w:val="006C6696"/>
    <w:rsid w:val="006C711E"/>
    <w:rsid w:val="006D23DB"/>
    <w:rsid w:val="006D360C"/>
    <w:rsid w:val="006D3729"/>
    <w:rsid w:val="006D4200"/>
    <w:rsid w:val="006D5923"/>
    <w:rsid w:val="006D5AC9"/>
    <w:rsid w:val="006D5B47"/>
    <w:rsid w:val="006D66ED"/>
    <w:rsid w:val="006D6CF5"/>
    <w:rsid w:val="006D755A"/>
    <w:rsid w:val="006D7A07"/>
    <w:rsid w:val="006E07AE"/>
    <w:rsid w:val="006E1AB3"/>
    <w:rsid w:val="006E1AB5"/>
    <w:rsid w:val="006E28B8"/>
    <w:rsid w:val="006E313E"/>
    <w:rsid w:val="006E5223"/>
    <w:rsid w:val="006E5D45"/>
    <w:rsid w:val="006E5EF1"/>
    <w:rsid w:val="006E696E"/>
    <w:rsid w:val="006E786B"/>
    <w:rsid w:val="006F0E06"/>
    <w:rsid w:val="006F23A7"/>
    <w:rsid w:val="006F302C"/>
    <w:rsid w:val="006F37EA"/>
    <w:rsid w:val="006F3BB0"/>
    <w:rsid w:val="006F4F9F"/>
    <w:rsid w:val="006F6BB1"/>
    <w:rsid w:val="006F6F44"/>
    <w:rsid w:val="007002B1"/>
    <w:rsid w:val="00701789"/>
    <w:rsid w:val="00701C49"/>
    <w:rsid w:val="00703103"/>
    <w:rsid w:val="007036E2"/>
    <w:rsid w:val="00703904"/>
    <w:rsid w:val="0070449A"/>
    <w:rsid w:val="00704EB7"/>
    <w:rsid w:val="00705703"/>
    <w:rsid w:val="00705742"/>
    <w:rsid w:val="0070638E"/>
    <w:rsid w:val="00706C9B"/>
    <w:rsid w:val="00707687"/>
    <w:rsid w:val="00707B59"/>
    <w:rsid w:val="00707F02"/>
    <w:rsid w:val="007104FE"/>
    <w:rsid w:val="007106E7"/>
    <w:rsid w:val="00711643"/>
    <w:rsid w:val="007121A2"/>
    <w:rsid w:val="00712681"/>
    <w:rsid w:val="00712716"/>
    <w:rsid w:val="00713981"/>
    <w:rsid w:val="007140B6"/>
    <w:rsid w:val="007147C5"/>
    <w:rsid w:val="007148B5"/>
    <w:rsid w:val="00714D67"/>
    <w:rsid w:val="00716E75"/>
    <w:rsid w:val="007176D6"/>
    <w:rsid w:val="0071776E"/>
    <w:rsid w:val="007178C1"/>
    <w:rsid w:val="00717B15"/>
    <w:rsid w:val="00720161"/>
    <w:rsid w:val="00720229"/>
    <w:rsid w:val="00721215"/>
    <w:rsid w:val="00722BB4"/>
    <w:rsid w:val="00724500"/>
    <w:rsid w:val="00724782"/>
    <w:rsid w:val="00726313"/>
    <w:rsid w:val="00727D54"/>
    <w:rsid w:val="0073073E"/>
    <w:rsid w:val="00730CBF"/>
    <w:rsid w:val="00731160"/>
    <w:rsid w:val="0073215B"/>
    <w:rsid w:val="007331B3"/>
    <w:rsid w:val="007344C5"/>
    <w:rsid w:val="00734959"/>
    <w:rsid w:val="00735F96"/>
    <w:rsid w:val="0073630D"/>
    <w:rsid w:val="00736E4A"/>
    <w:rsid w:val="007374B6"/>
    <w:rsid w:val="007375A7"/>
    <w:rsid w:val="00737FFB"/>
    <w:rsid w:val="007418AD"/>
    <w:rsid w:val="00741EF9"/>
    <w:rsid w:val="007441DC"/>
    <w:rsid w:val="0074475A"/>
    <w:rsid w:val="007448D8"/>
    <w:rsid w:val="007449EC"/>
    <w:rsid w:val="00746FCA"/>
    <w:rsid w:val="0075083D"/>
    <w:rsid w:val="00750F52"/>
    <w:rsid w:val="00751092"/>
    <w:rsid w:val="00751C1B"/>
    <w:rsid w:val="00751D47"/>
    <w:rsid w:val="0075213E"/>
    <w:rsid w:val="00752B28"/>
    <w:rsid w:val="0075434D"/>
    <w:rsid w:val="0075452D"/>
    <w:rsid w:val="00754836"/>
    <w:rsid w:val="00754850"/>
    <w:rsid w:val="0075566D"/>
    <w:rsid w:val="00756E16"/>
    <w:rsid w:val="00757B6D"/>
    <w:rsid w:val="0076168E"/>
    <w:rsid w:val="00765527"/>
    <w:rsid w:val="00766FFD"/>
    <w:rsid w:val="00767328"/>
    <w:rsid w:val="00770C99"/>
    <w:rsid w:val="0077243B"/>
    <w:rsid w:val="007725D0"/>
    <w:rsid w:val="00773088"/>
    <w:rsid w:val="00773FEB"/>
    <w:rsid w:val="00775199"/>
    <w:rsid w:val="0077529F"/>
    <w:rsid w:val="00775B08"/>
    <w:rsid w:val="00777F7C"/>
    <w:rsid w:val="00780591"/>
    <w:rsid w:val="00780746"/>
    <w:rsid w:val="00781AB4"/>
    <w:rsid w:val="00781CBC"/>
    <w:rsid w:val="00783976"/>
    <w:rsid w:val="00784566"/>
    <w:rsid w:val="00784835"/>
    <w:rsid w:val="00785459"/>
    <w:rsid w:val="007865AB"/>
    <w:rsid w:val="00786930"/>
    <w:rsid w:val="00790082"/>
    <w:rsid w:val="007923B7"/>
    <w:rsid w:val="00792616"/>
    <w:rsid w:val="007926BB"/>
    <w:rsid w:val="0079317B"/>
    <w:rsid w:val="00794643"/>
    <w:rsid w:val="00796D27"/>
    <w:rsid w:val="00796F44"/>
    <w:rsid w:val="007A0283"/>
    <w:rsid w:val="007A1033"/>
    <w:rsid w:val="007A318A"/>
    <w:rsid w:val="007A46FE"/>
    <w:rsid w:val="007A4D85"/>
    <w:rsid w:val="007A5D72"/>
    <w:rsid w:val="007A61AC"/>
    <w:rsid w:val="007A66F0"/>
    <w:rsid w:val="007B0C0E"/>
    <w:rsid w:val="007B1EE9"/>
    <w:rsid w:val="007B2A2A"/>
    <w:rsid w:val="007B2C8D"/>
    <w:rsid w:val="007B4CED"/>
    <w:rsid w:val="007B5936"/>
    <w:rsid w:val="007B5BED"/>
    <w:rsid w:val="007B5DC8"/>
    <w:rsid w:val="007B7577"/>
    <w:rsid w:val="007C086D"/>
    <w:rsid w:val="007C14B8"/>
    <w:rsid w:val="007C1646"/>
    <w:rsid w:val="007C2802"/>
    <w:rsid w:val="007C3526"/>
    <w:rsid w:val="007C6CEC"/>
    <w:rsid w:val="007C7AE9"/>
    <w:rsid w:val="007D0531"/>
    <w:rsid w:val="007D2ABC"/>
    <w:rsid w:val="007D39D4"/>
    <w:rsid w:val="007D3A2E"/>
    <w:rsid w:val="007D43A1"/>
    <w:rsid w:val="007D4A5E"/>
    <w:rsid w:val="007D5314"/>
    <w:rsid w:val="007D5DF3"/>
    <w:rsid w:val="007D62FB"/>
    <w:rsid w:val="007D63C4"/>
    <w:rsid w:val="007D6652"/>
    <w:rsid w:val="007E01D3"/>
    <w:rsid w:val="007E1E08"/>
    <w:rsid w:val="007E22FC"/>
    <w:rsid w:val="007E24D7"/>
    <w:rsid w:val="007E2B6A"/>
    <w:rsid w:val="007E343D"/>
    <w:rsid w:val="007E4908"/>
    <w:rsid w:val="007E5F14"/>
    <w:rsid w:val="007E689C"/>
    <w:rsid w:val="007E71EA"/>
    <w:rsid w:val="007F0141"/>
    <w:rsid w:val="007F03E8"/>
    <w:rsid w:val="007F083C"/>
    <w:rsid w:val="007F09E3"/>
    <w:rsid w:val="007F1A25"/>
    <w:rsid w:val="007F25D8"/>
    <w:rsid w:val="007F2A78"/>
    <w:rsid w:val="007F3B83"/>
    <w:rsid w:val="007F4383"/>
    <w:rsid w:val="007F537C"/>
    <w:rsid w:val="007F5652"/>
    <w:rsid w:val="007F5ABA"/>
    <w:rsid w:val="007F5E69"/>
    <w:rsid w:val="007F5F2E"/>
    <w:rsid w:val="007F635B"/>
    <w:rsid w:val="007F6CC4"/>
    <w:rsid w:val="007F7450"/>
    <w:rsid w:val="00800FE9"/>
    <w:rsid w:val="00801601"/>
    <w:rsid w:val="00801BD0"/>
    <w:rsid w:val="00803DA8"/>
    <w:rsid w:val="00803E61"/>
    <w:rsid w:val="00804449"/>
    <w:rsid w:val="00804B90"/>
    <w:rsid w:val="008079FD"/>
    <w:rsid w:val="008107B0"/>
    <w:rsid w:val="00811566"/>
    <w:rsid w:val="00811D26"/>
    <w:rsid w:val="00813D08"/>
    <w:rsid w:val="00814A9B"/>
    <w:rsid w:val="00814F66"/>
    <w:rsid w:val="00815472"/>
    <w:rsid w:val="00816668"/>
    <w:rsid w:val="00817C9E"/>
    <w:rsid w:val="008204DB"/>
    <w:rsid w:val="008205AF"/>
    <w:rsid w:val="0082091F"/>
    <w:rsid w:val="00821C11"/>
    <w:rsid w:val="008225E5"/>
    <w:rsid w:val="00826AA4"/>
    <w:rsid w:val="00827D93"/>
    <w:rsid w:val="00827EB4"/>
    <w:rsid w:val="00827FE2"/>
    <w:rsid w:val="00830280"/>
    <w:rsid w:val="00831053"/>
    <w:rsid w:val="008314D2"/>
    <w:rsid w:val="0083254D"/>
    <w:rsid w:val="0083529F"/>
    <w:rsid w:val="00835ADD"/>
    <w:rsid w:val="00836249"/>
    <w:rsid w:val="0083666E"/>
    <w:rsid w:val="00836F00"/>
    <w:rsid w:val="00837339"/>
    <w:rsid w:val="008373EA"/>
    <w:rsid w:val="0084246F"/>
    <w:rsid w:val="00842EAB"/>
    <w:rsid w:val="00843201"/>
    <w:rsid w:val="00843ADD"/>
    <w:rsid w:val="00844A92"/>
    <w:rsid w:val="00846192"/>
    <w:rsid w:val="0084654C"/>
    <w:rsid w:val="00846AB5"/>
    <w:rsid w:val="00847C56"/>
    <w:rsid w:val="00847CDC"/>
    <w:rsid w:val="00847E79"/>
    <w:rsid w:val="008507DE"/>
    <w:rsid w:val="00850806"/>
    <w:rsid w:val="00852A7B"/>
    <w:rsid w:val="0085303C"/>
    <w:rsid w:val="008534F4"/>
    <w:rsid w:val="00853649"/>
    <w:rsid w:val="00853819"/>
    <w:rsid w:val="00854A4B"/>
    <w:rsid w:val="00856A03"/>
    <w:rsid w:val="00856A1B"/>
    <w:rsid w:val="008615BF"/>
    <w:rsid w:val="00861BCA"/>
    <w:rsid w:val="00861EAE"/>
    <w:rsid w:val="008621C3"/>
    <w:rsid w:val="00862341"/>
    <w:rsid w:val="008636BB"/>
    <w:rsid w:val="008637A3"/>
    <w:rsid w:val="00863FC0"/>
    <w:rsid w:val="008643A8"/>
    <w:rsid w:val="00865486"/>
    <w:rsid w:val="008656DC"/>
    <w:rsid w:val="008660A2"/>
    <w:rsid w:val="00866693"/>
    <w:rsid w:val="00866F7A"/>
    <w:rsid w:val="008672EB"/>
    <w:rsid w:val="008709E5"/>
    <w:rsid w:val="00874A41"/>
    <w:rsid w:val="008754DC"/>
    <w:rsid w:val="00875A19"/>
    <w:rsid w:val="00876275"/>
    <w:rsid w:val="0087635A"/>
    <w:rsid w:val="00876557"/>
    <w:rsid w:val="008778FA"/>
    <w:rsid w:val="00882B99"/>
    <w:rsid w:val="008838B7"/>
    <w:rsid w:val="008852A4"/>
    <w:rsid w:val="00887FC5"/>
    <w:rsid w:val="008920AE"/>
    <w:rsid w:val="008920D9"/>
    <w:rsid w:val="00892503"/>
    <w:rsid w:val="008939B1"/>
    <w:rsid w:val="00895E81"/>
    <w:rsid w:val="00896450"/>
    <w:rsid w:val="00897B34"/>
    <w:rsid w:val="008A09BA"/>
    <w:rsid w:val="008A295B"/>
    <w:rsid w:val="008A4862"/>
    <w:rsid w:val="008A4944"/>
    <w:rsid w:val="008A4A28"/>
    <w:rsid w:val="008A6604"/>
    <w:rsid w:val="008A6639"/>
    <w:rsid w:val="008A6F05"/>
    <w:rsid w:val="008B0E44"/>
    <w:rsid w:val="008B0FAC"/>
    <w:rsid w:val="008B2D8A"/>
    <w:rsid w:val="008B2E1F"/>
    <w:rsid w:val="008B36A9"/>
    <w:rsid w:val="008B3942"/>
    <w:rsid w:val="008B4E7F"/>
    <w:rsid w:val="008B5482"/>
    <w:rsid w:val="008B5AA0"/>
    <w:rsid w:val="008B5BE4"/>
    <w:rsid w:val="008B5FE7"/>
    <w:rsid w:val="008B62CD"/>
    <w:rsid w:val="008B762C"/>
    <w:rsid w:val="008C0728"/>
    <w:rsid w:val="008C0D4C"/>
    <w:rsid w:val="008C11F4"/>
    <w:rsid w:val="008C2506"/>
    <w:rsid w:val="008C2BEC"/>
    <w:rsid w:val="008C30C1"/>
    <w:rsid w:val="008C45F8"/>
    <w:rsid w:val="008C5866"/>
    <w:rsid w:val="008C6D0E"/>
    <w:rsid w:val="008C7AC3"/>
    <w:rsid w:val="008C7BEC"/>
    <w:rsid w:val="008D09D2"/>
    <w:rsid w:val="008D112D"/>
    <w:rsid w:val="008D37F4"/>
    <w:rsid w:val="008D39C5"/>
    <w:rsid w:val="008D4067"/>
    <w:rsid w:val="008D50DB"/>
    <w:rsid w:val="008D6DC9"/>
    <w:rsid w:val="008D7308"/>
    <w:rsid w:val="008D78B1"/>
    <w:rsid w:val="008E022B"/>
    <w:rsid w:val="008E04D9"/>
    <w:rsid w:val="008E1795"/>
    <w:rsid w:val="008E1D89"/>
    <w:rsid w:val="008E3E3E"/>
    <w:rsid w:val="008E4D8A"/>
    <w:rsid w:val="008E6128"/>
    <w:rsid w:val="008E63BB"/>
    <w:rsid w:val="008E6D59"/>
    <w:rsid w:val="008E7321"/>
    <w:rsid w:val="008E788F"/>
    <w:rsid w:val="008E7D7C"/>
    <w:rsid w:val="008F030D"/>
    <w:rsid w:val="008F14DE"/>
    <w:rsid w:val="008F2D08"/>
    <w:rsid w:val="008F2DD9"/>
    <w:rsid w:val="008F397B"/>
    <w:rsid w:val="008F4300"/>
    <w:rsid w:val="008F4BBE"/>
    <w:rsid w:val="008F5F87"/>
    <w:rsid w:val="00900A34"/>
    <w:rsid w:val="00901C9E"/>
    <w:rsid w:val="00902A3C"/>
    <w:rsid w:val="00902AF2"/>
    <w:rsid w:val="009030B6"/>
    <w:rsid w:val="00903B0C"/>
    <w:rsid w:val="00903B7C"/>
    <w:rsid w:val="009040BE"/>
    <w:rsid w:val="00907073"/>
    <w:rsid w:val="00910657"/>
    <w:rsid w:val="009110D1"/>
    <w:rsid w:val="009124AD"/>
    <w:rsid w:val="00912E0B"/>
    <w:rsid w:val="00914E6C"/>
    <w:rsid w:val="009158BF"/>
    <w:rsid w:val="00916C4F"/>
    <w:rsid w:val="00917C6E"/>
    <w:rsid w:val="0092058E"/>
    <w:rsid w:val="009208F5"/>
    <w:rsid w:val="00920DBB"/>
    <w:rsid w:val="00921027"/>
    <w:rsid w:val="009225B5"/>
    <w:rsid w:val="00923D23"/>
    <w:rsid w:val="009247A7"/>
    <w:rsid w:val="00925A35"/>
    <w:rsid w:val="00925EDF"/>
    <w:rsid w:val="0092721D"/>
    <w:rsid w:val="00931EC6"/>
    <w:rsid w:val="00932862"/>
    <w:rsid w:val="00932D5C"/>
    <w:rsid w:val="00932DF6"/>
    <w:rsid w:val="00932EC9"/>
    <w:rsid w:val="00933E9A"/>
    <w:rsid w:val="009348F5"/>
    <w:rsid w:val="00935D60"/>
    <w:rsid w:val="00937156"/>
    <w:rsid w:val="009379F0"/>
    <w:rsid w:val="00941DF5"/>
    <w:rsid w:val="00942756"/>
    <w:rsid w:val="009429B2"/>
    <w:rsid w:val="00943BA4"/>
    <w:rsid w:val="00943F08"/>
    <w:rsid w:val="00943FB9"/>
    <w:rsid w:val="009447BB"/>
    <w:rsid w:val="00944B56"/>
    <w:rsid w:val="009451E4"/>
    <w:rsid w:val="00945A04"/>
    <w:rsid w:val="00946335"/>
    <w:rsid w:val="0094771A"/>
    <w:rsid w:val="00950496"/>
    <w:rsid w:val="009513C4"/>
    <w:rsid w:val="00951CC8"/>
    <w:rsid w:val="009534A8"/>
    <w:rsid w:val="00954185"/>
    <w:rsid w:val="0095437A"/>
    <w:rsid w:val="00955D0D"/>
    <w:rsid w:val="00955E55"/>
    <w:rsid w:val="0095626B"/>
    <w:rsid w:val="009571BB"/>
    <w:rsid w:val="009571E7"/>
    <w:rsid w:val="00957613"/>
    <w:rsid w:val="00957934"/>
    <w:rsid w:val="00957E01"/>
    <w:rsid w:val="009600B0"/>
    <w:rsid w:val="00960ADF"/>
    <w:rsid w:val="00961BA5"/>
    <w:rsid w:val="00961ED5"/>
    <w:rsid w:val="00962200"/>
    <w:rsid w:val="00962829"/>
    <w:rsid w:val="00964AF7"/>
    <w:rsid w:val="00964B6D"/>
    <w:rsid w:val="00964DEA"/>
    <w:rsid w:val="00966F54"/>
    <w:rsid w:val="00967495"/>
    <w:rsid w:val="00972BBD"/>
    <w:rsid w:val="0097364C"/>
    <w:rsid w:val="00973689"/>
    <w:rsid w:val="00973B12"/>
    <w:rsid w:val="00975168"/>
    <w:rsid w:val="00975609"/>
    <w:rsid w:val="00975E61"/>
    <w:rsid w:val="00976E31"/>
    <w:rsid w:val="00977C63"/>
    <w:rsid w:val="00980087"/>
    <w:rsid w:val="00980B8F"/>
    <w:rsid w:val="00980C0B"/>
    <w:rsid w:val="0098152C"/>
    <w:rsid w:val="00981B63"/>
    <w:rsid w:val="00982495"/>
    <w:rsid w:val="0098298B"/>
    <w:rsid w:val="00982D2A"/>
    <w:rsid w:val="009843E2"/>
    <w:rsid w:val="00984BEB"/>
    <w:rsid w:val="00985EF9"/>
    <w:rsid w:val="009867DB"/>
    <w:rsid w:val="00986A87"/>
    <w:rsid w:val="00987C5B"/>
    <w:rsid w:val="00987D2B"/>
    <w:rsid w:val="009906C7"/>
    <w:rsid w:val="0099319A"/>
    <w:rsid w:val="00993CEE"/>
    <w:rsid w:val="00994561"/>
    <w:rsid w:val="00994AEB"/>
    <w:rsid w:val="009963CD"/>
    <w:rsid w:val="00996E4D"/>
    <w:rsid w:val="009A0686"/>
    <w:rsid w:val="009A0DF0"/>
    <w:rsid w:val="009A30ED"/>
    <w:rsid w:val="009A3C25"/>
    <w:rsid w:val="009A3E90"/>
    <w:rsid w:val="009A4298"/>
    <w:rsid w:val="009A4754"/>
    <w:rsid w:val="009A49B4"/>
    <w:rsid w:val="009A5609"/>
    <w:rsid w:val="009A5DB9"/>
    <w:rsid w:val="009A762A"/>
    <w:rsid w:val="009B18F6"/>
    <w:rsid w:val="009B21B8"/>
    <w:rsid w:val="009B266D"/>
    <w:rsid w:val="009B428E"/>
    <w:rsid w:val="009B56F1"/>
    <w:rsid w:val="009B5CBF"/>
    <w:rsid w:val="009B6250"/>
    <w:rsid w:val="009B67C5"/>
    <w:rsid w:val="009B6844"/>
    <w:rsid w:val="009B789E"/>
    <w:rsid w:val="009C0304"/>
    <w:rsid w:val="009C15B0"/>
    <w:rsid w:val="009C184A"/>
    <w:rsid w:val="009C28E9"/>
    <w:rsid w:val="009C33C3"/>
    <w:rsid w:val="009C40E1"/>
    <w:rsid w:val="009C5C38"/>
    <w:rsid w:val="009C6073"/>
    <w:rsid w:val="009C7956"/>
    <w:rsid w:val="009C79AB"/>
    <w:rsid w:val="009D0C36"/>
    <w:rsid w:val="009D200C"/>
    <w:rsid w:val="009D2976"/>
    <w:rsid w:val="009D2F30"/>
    <w:rsid w:val="009D3185"/>
    <w:rsid w:val="009D36B8"/>
    <w:rsid w:val="009D67F2"/>
    <w:rsid w:val="009D7912"/>
    <w:rsid w:val="009E05BF"/>
    <w:rsid w:val="009E1865"/>
    <w:rsid w:val="009E28E8"/>
    <w:rsid w:val="009E2CC1"/>
    <w:rsid w:val="009E3202"/>
    <w:rsid w:val="009E33B4"/>
    <w:rsid w:val="009E3F37"/>
    <w:rsid w:val="009E402D"/>
    <w:rsid w:val="009E54F1"/>
    <w:rsid w:val="009E5779"/>
    <w:rsid w:val="009E5D73"/>
    <w:rsid w:val="009E69AB"/>
    <w:rsid w:val="009E6C45"/>
    <w:rsid w:val="009E7E70"/>
    <w:rsid w:val="009F10FC"/>
    <w:rsid w:val="009F11CA"/>
    <w:rsid w:val="009F1CDB"/>
    <w:rsid w:val="009F307A"/>
    <w:rsid w:val="009F3F89"/>
    <w:rsid w:val="009F480E"/>
    <w:rsid w:val="009F673E"/>
    <w:rsid w:val="009F6C74"/>
    <w:rsid w:val="00A01DF7"/>
    <w:rsid w:val="00A022A2"/>
    <w:rsid w:val="00A02D15"/>
    <w:rsid w:val="00A03650"/>
    <w:rsid w:val="00A045CB"/>
    <w:rsid w:val="00A052CB"/>
    <w:rsid w:val="00A06BE9"/>
    <w:rsid w:val="00A06E39"/>
    <w:rsid w:val="00A07A31"/>
    <w:rsid w:val="00A07AD1"/>
    <w:rsid w:val="00A11403"/>
    <w:rsid w:val="00A13490"/>
    <w:rsid w:val="00A14DCD"/>
    <w:rsid w:val="00A15375"/>
    <w:rsid w:val="00A1550F"/>
    <w:rsid w:val="00A1760D"/>
    <w:rsid w:val="00A17E7C"/>
    <w:rsid w:val="00A20C81"/>
    <w:rsid w:val="00A216B2"/>
    <w:rsid w:val="00A218BE"/>
    <w:rsid w:val="00A21D62"/>
    <w:rsid w:val="00A22AF1"/>
    <w:rsid w:val="00A22FFB"/>
    <w:rsid w:val="00A245B2"/>
    <w:rsid w:val="00A24639"/>
    <w:rsid w:val="00A25A6B"/>
    <w:rsid w:val="00A26B0D"/>
    <w:rsid w:val="00A26CC7"/>
    <w:rsid w:val="00A2749A"/>
    <w:rsid w:val="00A27AFA"/>
    <w:rsid w:val="00A27DCE"/>
    <w:rsid w:val="00A300B5"/>
    <w:rsid w:val="00A30A04"/>
    <w:rsid w:val="00A32418"/>
    <w:rsid w:val="00A353EC"/>
    <w:rsid w:val="00A362A9"/>
    <w:rsid w:val="00A362F7"/>
    <w:rsid w:val="00A36635"/>
    <w:rsid w:val="00A36B90"/>
    <w:rsid w:val="00A37FE1"/>
    <w:rsid w:val="00A427D4"/>
    <w:rsid w:val="00A42F1B"/>
    <w:rsid w:val="00A43C23"/>
    <w:rsid w:val="00A44282"/>
    <w:rsid w:val="00A44C4D"/>
    <w:rsid w:val="00A44E81"/>
    <w:rsid w:val="00A44F96"/>
    <w:rsid w:val="00A45513"/>
    <w:rsid w:val="00A47342"/>
    <w:rsid w:val="00A47ADA"/>
    <w:rsid w:val="00A50346"/>
    <w:rsid w:val="00A512A8"/>
    <w:rsid w:val="00A51494"/>
    <w:rsid w:val="00A53C26"/>
    <w:rsid w:val="00A546BC"/>
    <w:rsid w:val="00A55A15"/>
    <w:rsid w:val="00A56B99"/>
    <w:rsid w:val="00A56C4B"/>
    <w:rsid w:val="00A613A9"/>
    <w:rsid w:val="00A628F3"/>
    <w:rsid w:val="00A630AD"/>
    <w:rsid w:val="00A651CC"/>
    <w:rsid w:val="00A654E4"/>
    <w:rsid w:val="00A66F50"/>
    <w:rsid w:val="00A6757B"/>
    <w:rsid w:val="00A73EEE"/>
    <w:rsid w:val="00A740A7"/>
    <w:rsid w:val="00A759AF"/>
    <w:rsid w:val="00A75CD5"/>
    <w:rsid w:val="00A76E27"/>
    <w:rsid w:val="00A77A7C"/>
    <w:rsid w:val="00A82CA7"/>
    <w:rsid w:val="00A84128"/>
    <w:rsid w:val="00A8474C"/>
    <w:rsid w:val="00A84E4B"/>
    <w:rsid w:val="00A85915"/>
    <w:rsid w:val="00A87AD9"/>
    <w:rsid w:val="00A912AC"/>
    <w:rsid w:val="00A92693"/>
    <w:rsid w:val="00A952AB"/>
    <w:rsid w:val="00A969AC"/>
    <w:rsid w:val="00A96A6F"/>
    <w:rsid w:val="00AA14CB"/>
    <w:rsid w:val="00AA185A"/>
    <w:rsid w:val="00AA2F41"/>
    <w:rsid w:val="00AA3A83"/>
    <w:rsid w:val="00AA45E6"/>
    <w:rsid w:val="00AA5110"/>
    <w:rsid w:val="00AA590C"/>
    <w:rsid w:val="00AA5CAA"/>
    <w:rsid w:val="00AA63AD"/>
    <w:rsid w:val="00AA64C9"/>
    <w:rsid w:val="00AA6D98"/>
    <w:rsid w:val="00AA73F7"/>
    <w:rsid w:val="00AA7475"/>
    <w:rsid w:val="00AA7F51"/>
    <w:rsid w:val="00AB0D47"/>
    <w:rsid w:val="00AB26AB"/>
    <w:rsid w:val="00AB2C2C"/>
    <w:rsid w:val="00AB3D62"/>
    <w:rsid w:val="00AB489C"/>
    <w:rsid w:val="00AB4BF8"/>
    <w:rsid w:val="00AB4EE4"/>
    <w:rsid w:val="00AB6936"/>
    <w:rsid w:val="00AC0C3B"/>
    <w:rsid w:val="00AC1C90"/>
    <w:rsid w:val="00AC1C94"/>
    <w:rsid w:val="00AC2D63"/>
    <w:rsid w:val="00AC3D19"/>
    <w:rsid w:val="00AC4F7E"/>
    <w:rsid w:val="00AC6045"/>
    <w:rsid w:val="00AC68B9"/>
    <w:rsid w:val="00AC7333"/>
    <w:rsid w:val="00AD03D8"/>
    <w:rsid w:val="00AD0711"/>
    <w:rsid w:val="00AD1DBD"/>
    <w:rsid w:val="00AD28A3"/>
    <w:rsid w:val="00AD28CD"/>
    <w:rsid w:val="00AD51D4"/>
    <w:rsid w:val="00AD552B"/>
    <w:rsid w:val="00AD62C2"/>
    <w:rsid w:val="00AD7C4E"/>
    <w:rsid w:val="00AD7D8F"/>
    <w:rsid w:val="00AE0477"/>
    <w:rsid w:val="00AE0D7C"/>
    <w:rsid w:val="00AE1481"/>
    <w:rsid w:val="00AE182F"/>
    <w:rsid w:val="00AE458F"/>
    <w:rsid w:val="00AE4F34"/>
    <w:rsid w:val="00AE5232"/>
    <w:rsid w:val="00AE5FE0"/>
    <w:rsid w:val="00AE60B7"/>
    <w:rsid w:val="00AE6663"/>
    <w:rsid w:val="00AF0D43"/>
    <w:rsid w:val="00AF13C9"/>
    <w:rsid w:val="00AF1B81"/>
    <w:rsid w:val="00AF2AB7"/>
    <w:rsid w:val="00AF2B1C"/>
    <w:rsid w:val="00AF2F6D"/>
    <w:rsid w:val="00AF300F"/>
    <w:rsid w:val="00AF4342"/>
    <w:rsid w:val="00AF4792"/>
    <w:rsid w:val="00AF4D3F"/>
    <w:rsid w:val="00AF7CF0"/>
    <w:rsid w:val="00B00335"/>
    <w:rsid w:val="00B00A80"/>
    <w:rsid w:val="00B01190"/>
    <w:rsid w:val="00B0300B"/>
    <w:rsid w:val="00B03199"/>
    <w:rsid w:val="00B05457"/>
    <w:rsid w:val="00B06229"/>
    <w:rsid w:val="00B06346"/>
    <w:rsid w:val="00B1070F"/>
    <w:rsid w:val="00B11361"/>
    <w:rsid w:val="00B121AB"/>
    <w:rsid w:val="00B128A0"/>
    <w:rsid w:val="00B13E74"/>
    <w:rsid w:val="00B14523"/>
    <w:rsid w:val="00B14B07"/>
    <w:rsid w:val="00B16E30"/>
    <w:rsid w:val="00B1707C"/>
    <w:rsid w:val="00B20240"/>
    <w:rsid w:val="00B225D0"/>
    <w:rsid w:val="00B23281"/>
    <w:rsid w:val="00B24E88"/>
    <w:rsid w:val="00B25ECB"/>
    <w:rsid w:val="00B27571"/>
    <w:rsid w:val="00B31B27"/>
    <w:rsid w:val="00B32A21"/>
    <w:rsid w:val="00B340D6"/>
    <w:rsid w:val="00B3651C"/>
    <w:rsid w:val="00B41498"/>
    <w:rsid w:val="00B4164B"/>
    <w:rsid w:val="00B45982"/>
    <w:rsid w:val="00B465B1"/>
    <w:rsid w:val="00B47E9D"/>
    <w:rsid w:val="00B51F90"/>
    <w:rsid w:val="00B5409A"/>
    <w:rsid w:val="00B54EAB"/>
    <w:rsid w:val="00B55574"/>
    <w:rsid w:val="00B56299"/>
    <w:rsid w:val="00B57AC0"/>
    <w:rsid w:val="00B57B07"/>
    <w:rsid w:val="00B60084"/>
    <w:rsid w:val="00B609DC"/>
    <w:rsid w:val="00B62E7E"/>
    <w:rsid w:val="00B65205"/>
    <w:rsid w:val="00B6525D"/>
    <w:rsid w:val="00B65428"/>
    <w:rsid w:val="00B658CC"/>
    <w:rsid w:val="00B65ABA"/>
    <w:rsid w:val="00B6650F"/>
    <w:rsid w:val="00B66E6D"/>
    <w:rsid w:val="00B676CF"/>
    <w:rsid w:val="00B6790F"/>
    <w:rsid w:val="00B71638"/>
    <w:rsid w:val="00B71970"/>
    <w:rsid w:val="00B71B3B"/>
    <w:rsid w:val="00B71C6D"/>
    <w:rsid w:val="00B72BD1"/>
    <w:rsid w:val="00B73325"/>
    <w:rsid w:val="00B76A5D"/>
    <w:rsid w:val="00B80D1A"/>
    <w:rsid w:val="00B81192"/>
    <w:rsid w:val="00B82DBE"/>
    <w:rsid w:val="00B8431A"/>
    <w:rsid w:val="00B84326"/>
    <w:rsid w:val="00B8480F"/>
    <w:rsid w:val="00B84E30"/>
    <w:rsid w:val="00B85238"/>
    <w:rsid w:val="00B855E2"/>
    <w:rsid w:val="00B85B63"/>
    <w:rsid w:val="00B87D61"/>
    <w:rsid w:val="00B87E78"/>
    <w:rsid w:val="00B90645"/>
    <w:rsid w:val="00B90674"/>
    <w:rsid w:val="00B90ADD"/>
    <w:rsid w:val="00B90BBB"/>
    <w:rsid w:val="00B90F2F"/>
    <w:rsid w:val="00B93948"/>
    <w:rsid w:val="00B94619"/>
    <w:rsid w:val="00B96CF0"/>
    <w:rsid w:val="00B970E4"/>
    <w:rsid w:val="00BA01C8"/>
    <w:rsid w:val="00BA0FF6"/>
    <w:rsid w:val="00BA34A8"/>
    <w:rsid w:val="00BA42E7"/>
    <w:rsid w:val="00BA4BC7"/>
    <w:rsid w:val="00BA4D79"/>
    <w:rsid w:val="00BA55B7"/>
    <w:rsid w:val="00BA5E47"/>
    <w:rsid w:val="00BA6E0B"/>
    <w:rsid w:val="00BA7D57"/>
    <w:rsid w:val="00BB02F1"/>
    <w:rsid w:val="00BB1BBC"/>
    <w:rsid w:val="00BB2B00"/>
    <w:rsid w:val="00BB3330"/>
    <w:rsid w:val="00BB3EFB"/>
    <w:rsid w:val="00BB47D7"/>
    <w:rsid w:val="00BB4A62"/>
    <w:rsid w:val="00BB5113"/>
    <w:rsid w:val="00BC01C1"/>
    <w:rsid w:val="00BC047F"/>
    <w:rsid w:val="00BC0758"/>
    <w:rsid w:val="00BC5D89"/>
    <w:rsid w:val="00BC5E1A"/>
    <w:rsid w:val="00BC69B9"/>
    <w:rsid w:val="00BD0C0C"/>
    <w:rsid w:val="00BD2BD1"/>
    <w:rsid w:val="00BD2D47"/>
    <w:rsid w:val="00BD42B4"/>
    <w:rsid w:val="00BD4B57"/>
    <w:rsid w:val="00BD4D0F"/>
    <w:rsid w:val="00BD6E05"/>
    <w:rsid w:val="00BD6E24"/>
    <w:rsid w:val="00BE0446"/>
    <w:rsid w:val="00BE1769"/>
    <w:rsid w:val="00BE54D0"/>
    <w:rsid w:val="00BE68B9"/>
    <w:rsid w:val="00BF0FC9"/>
    <w:rsid w:val="00BF12FE"/>
    <w:rsid w:val="00BF1781"/>
    <w:rsid w:val="00BF39BC"/>
    <w:rsid w:val="00BF4165"/>
    <w:rsid w:val="00BF6385"/>
    <w:rsid w:val="00BF7251"/>
    <w:rsid w:val="00BF7F28"/>
    <w:rsid w:val="00C00081"/>
    <w:rsid w:val="00C00BB8"/>
    <w:rsid w:val="00C01909"/>
    <w:rsid w:val="00C02D43"/>
    <w:rsid w:val="00C04828"/>
    <w:rsid w:val="00C04D95"/>
    <w:rsid w:val="00C05787"/>
    <w:rsid w:val="00C07306"/>
    <w:rsid w:val="00C0779B"/>
    <w:rsid w:val="00C10354"/>
    <w:rsid w:val="00C10BB1"/>
    <w:rsid w:val="00C10BCE"/>
    <w:rsid w:val="00C11737"/>
    <w:rsid w:val="00C11B85"/>
    <w:rsid w:val="00C11E6D"/>
    <w:rsid w:val="00C13059"/>
    <w:rsid w:val="00C1431A"/>
    <w:rsid w:val="00C15091"/>
    <w:rsid w:val="00C151C4"/>
    <w:rsid w:val="00C156D4"/>
    <w:rsid w:val="00C1583F"/>
    <w:rsid w:val="00C15FF6"/>
    <w:rsid w:val="00C16145"/>
    <w:rsid w:val="00C167A3"/>
    <w:rsid w:val="00C173FF"/>
    <w:rsid w:val="00C20B9F"/>
    <w:rsid w:val="00C215EC"/>
    <w:rsid w:val="00C21CC6"/>
    <w:rsid w:val="00C221FC"/>
    <w:rsid w:val="00C22305"/>
    <w:rsid w:val="00C22935"/>
    <w:rsid w:val="00C2657D"/>
    <w:rsid w:val="00C269F1"/>
    <w:rsid w:val="00C27A50"/>
    <w:rsid w:val="00C27C9F"/>
    <w:rsid w:val="00C27EF5"/>
    <w:rsid w:val="00C30B72"/>
    <w:rsid w:val="00C30E3A"/>
    <w:rsid w:val="00C32D06"/>
    <w:rsid w:val="00C36C01"/>
    <w:rsid w:val="00C37385"/>
    <w:rsid w:val="00C37A93"/>
    <w:rsid w:val="00C416E1"/>
    <w:rsid w:val="00C426BC"/>
    <w:rsid w:val="00C42966"/>
    <w:rsid w:val="00C43512"/>
    <w:rsid w:val="00C4360E"/>
    <w:rsid w:val="00C4674C"/>
    <w:rsid w:val="00C47BF8"/>
    <w:rsid w:val="00C50DAF"/>
    <w:rsid w:val="00C51B1C"/>
    <w:rsid w:val="00C51BED"/>
    <w:rsid w:val="00C521CC"/>
    <w:rsid w:val="00C53DCE"/>
    <w:rsid w:val="00C561A7"/>
    <w:rsid w:val="00C57F6D"/>
    <w:rsid w:val="00C60470"/>
    <w:rsid w:val="00C6405B"/>
    <w:rsid w:val="00C655F2"/>
    <w:rsid w:val="00C65AAD"/>
    <w:rsid w:val="00C65B61"/>
    <w:rsid w:val="00C66570"/>
    <w:rsid w:val="00C70E53"/>
    <w:rsid w:val="00C71832"/>
    <w:rsid w:val="00C71902"/>
    <w:rsid w:val="00C72979"/>
    <w:rsid w:val="00C7364F"/>
    <w:rsid w:val="00C73982"/>
    <w:rsid w:val="00C744B8"/>
    <w:rsid w:val="00C757BE"/>
    <w:rsid w:val="00C80A88"/>
    <w:rsid w:val="00C80F10"/>
    <w:rsid w:val="00C81529"/>
    <w:rsid w:val="00C81BA6"/>
    <w:rsid w:val="00C827DC"/>
    <w:rsid w:val="00C82D92"/>
    <w:rsid w:val="00C8377C"/>
    <w:rsid w:val="00C837E3"/>
    <w:rsid w:val="00C84EF3"/>
    <w:rsid w:val="00C877CD"/>
    <w:rsid w:val="00C902E9"/>
    <w:rsid w:val="00C908B7"/>
    <w:rsid w:val="00C91C59"/>
    <w:rsid w:val="00C92196"/>
    <w:rsid w:val="00C93998"/>
    <w:rsid w:val="00C94510"/>
    <w:rsid w:val="00C9482E"/>
    <w:rsid w:val="00C95A8C"/>
    <w:rsid w:val="00C96345"/>
    <w:rsid w:val="00C9794A"/>
    <w:rsid w:val="00C97C85"/>
    <w:rsid w:val="00CA04E6"/>
    <w:rsid w:val="00CA4871"/>
    <w:rsid w:val="00CA4C14"/>
    <w:rsid w:val="00CA5B2C"/>
    <w:rsid w:val="00CA6584"/>
    <w:rsid w:val="00CA6722"/>
    <w:rsid w:val="00CA6909"/>
    <w:rsid w:val="00CA69CF"/>
    <w:rsid w:val="00CA6D4E"/>
    <w:rsid w:val="00CA7013"/>
    <w:rsid w:val="00CA72FC"/>
    <w:rsid w:val="00CA7700"/>
    <w:rsid w:val="00CA7B4B"/>
    <w:rsid w:val="00CB04F3"/>
    <w:rsid w:val="00CB1834"/>
    <w:rsid w:val="00CB36A8"/>
    <w:rsid w:val="00CB4401"/>
    <w:rsid w:val="00CB4C07"/>
    <w:rsid w:val="00CB4CAA"/>
    <w:rsid w:val="00CB6227"/>
    <w:rsid w:val="00CB6491"/>
    <w:rsid w:val="00CB65C1"/>
    <w:rsid w:val="00CC139A"/>
    <w:rsid w:val="00CC1E7A"/>
    <w:rsid w:val="00CC269A"/>
    <w:rsid w:val="00CC39B3"/>
    <w:rsid w:val="00CC3CC6"/>
    <w:rsid w:val="00CC4F64"/>
    <w:rsid w:val="00CC5017"/>
    <w:rsid w:val="00CD058C"/>
    <w:rsid w:val="00CD1190"/>
    <w:rsid w:val="00CD1289"/>
    <w:rsid w:val="00CD2376"/>
    <w:rsid w:val="00CD3B98"/>
    <w:rsid w:val="00CD4216"/>
    <w:rsid w:val="00CD5738"/>
    <w:rsid w:val="00CD6453"/>
    <w:rsid w:val="00CD733F"/>
    <w:rsid w:val="00CE00D6"/>
    <w:rsid w:val="00CE0942"/>
    <w:rsid w:val="00CE128B"/>
    <w:rsid w:val="00CE1945"/>
    <w:rsid w:val="00CE2ED4"/>
    <w:rsid w:val="00CE2F9A"/>
    <w:rsid w:val="00CE5189"/>
    <w:rsid w:val="00CE5F54"/>
    <w:rsid w:val="00CE70E9"/>
    <w:rsid w:val="00CE7CA5"/>
    <w:rsid w:val="00CF01CF"/>
    <w:rsid w:val="00CF17BC"/>
    <w:rsid w:val="00CF1D81"/>
    <w:rsid w:val="00CF21A1"/>
    <w:rsid w:val="00CF2DC9"/>
    <w:rsid w:val="00CF3248"/>
    <w:rsid w:val="00CF4736"/>
    <w:rsid w:val="00CF4F4B"/>
    <w:rsid w:val="00CF6B65"/>
    <w:rsid w:val="00CF781A"/>
    <w:rsid w:val="00CF7CB6"/>
    <w:rsid w:val="00D0194A"/>
    <w:rsid w:val="00D055A1"/>
    <w:rsid w:val="00D06203"/>
    <w:rsid w:val="00D0638E"/>
    <w:rsid w:val="00D11254"/>
    <w:rsid w:val="00D113A6"/>
    <w:rsid w:val="00D12484"/>
    <w:rsid w:val="00D1355F"/>
    <w:rsid w:val="00D16DD0"/>
    <w:rsid w:val="00D170A5"/>
    <w:rsid w:val="00D174BB"/>
    <w:rsid w:val="00D2259F"/>
    <w:rsid w:val="00D23A6D"/>
    <w:rsid w:val="00D2498A"/>
    <w:rsid w:val="00D249C8"/>
    <w:rsid w:val="00D24E45"/>
    <w:rsid w:val="00D25D83"/>
    <w:rsid w:val="00D26411"/>
    <w:rsid w:val="00D311AB"/>
    <w:rsid w:val="00D315D0"/>
    <w:rsid w:val="00D33DFD"/>
    <w:rsid w:val="00D346C6"/>
    <w:rsid w:val="00D352E9"/>
    <w:rsid w:val="00D3698B"/>
    <w:rsid w:val="00D36D20"/>
    <w:rsid w:val="00D37D27"/>
    <w:rsid w:val="00D41092"/>
    <w:rsid w:val="00D436A4"/>
    <w:rsid w:val="00D442AD"/>
    <w:rsid w:val="00D4431C"/>
    <w:rsid w:val="00D45DE8"/>
    <w:rsid w:val="00D46EC1"/>
    <w:rsid w:val="00D477C5"/>
    <w:rsid w:val="00D504C6"/>
    <w:rsid w:val="00D5192C"/>
    <w:rsid w:val="00D52A8D"/>
    <w:rsid w:val="00D52E17"/>
    <w:rsid w:val="00D54CD8"/>
    <w:rsid w:val="00D56163"/>
    <w:rsid w:val="00D5618A"/>
    <w:rsid w:val="00D5784B"/>
    <w:rsid w:val="00D626DB"/>
    <w:rsid w:val="00D62A5A"/>
    <w:rsid w:val="00D63EFB"/>
    <w:rsid w:val="00D640EC"/>
    <w:rsid w:val="00D6427C"/>
    <w:rsid w:val="00D64530"/>
    <w:rsid w:val="00D64C64"/>
    <w:rsid w:val="00D64D8F"/>
    <w:rsid w:val="00D64FAD"/>
    <w:rsid w:val="00D65116"/>
    <w:rsid w:val="00D658AF"/>
    <w:rsid w:val="00D66755"/>
    <w:rsid w:val="00D66C87"/>
    <w:rsid w:val="00D6722F"/>
    <w:rsid w:val="00D724AF"/>
    <w:rsid w:val="00D72B90"/>
    <w:rsid w:val="00D74891"/>
    <w:rsid w:val="00D75566"/>
    <w:rsid w:val="00D7619A"/>
    <w:rsid w:val="00D76E3D"/>
    <w:rsid w:val="00D77F69"/>
    <w:rsid w:val="00D81650"/>
    <w:rsid w:val="00D82DD6"/>
    <w:rsid w:val="00D830E1"/>
    <w:rsid w:val="00D832DD"/>
    <w:rsid w:val="00D8359E"/>
    <w:rsid w:val="00D83DE9"/>
    <w:rsid w:val="00D8450D"/>
    <w:rsid w:val="00D85A78"/>
    <w:rsid w:val="00D86B32"/>
    <w:rsid w:val="00D8748F"/>
    <w:rsid w:val="00D87EC5"/>
    <w:rsid w:val="00D90AE6"/>
    <w:rsid w:val="00D90D1B"/>
    <w:rsid w:val="00D916F7"/>
    <w:rsid w:val="00D92E0C"/>
    <w:rsid w:val="00D93CA8"/>
    <w:rsid w:val="00D9544E"/>
    <w:rsid w:val="00D95AF9"/>
    <w:rsid w:val="00D96ACB"/>
    <w:rsid w:val="00D97F89"/>
    <w:rsid w:val="00DA09C9"/>
    <w:rsid w:val="00DA0BD5"/>
    <w:rsid w:val="00DA148B"/>
    <w:rsid w:val="00DA1822"/>
    <w:rsid w:val="00DA268D"/>
    <w:rsid w:val="00DA314B"/>
    <w:rsid w:val="00DA3786"/>
    <w:rsid w:val="00DA4C4B"/>
    <w:rsid w:val="00DA5C46"/>
    <w:rsid w:val="00DA5E99"/>
    <w:rsid w:val="00DA6F68"/>
    <w:rsid w:val="00DA7EB2"/>
    <w:rsid w:val="00DB1195"/>
    <w:rsid w:val="00DB1E40"/>
    <w:rsid w:val="00DB22E5"/>
    <w:rsid w:val="00DB4BBA"/>
    <w:rsid w:val="00DB4CAF"/>
    <w:rsid w:val="00DB4E71"/>
    <w:rsid w:val="00DB5E1F"/>
    <w:rsid w:val="00DB71B5"/>
    <w:rsid w:val="00DB7838"/>
    <w:rsid w:val="00DC0369"/>
    <w:rsid w:val="00DC2613"/>
    <w:rsid w:val="00DC2D1A"/>
    <w:rsid w:val="00DC4512"/>
    <w:rsid w:val="00DC463F"/>
    <w:rsid w:val="00DC5FDB"/>
    <w:rsid w:val="00DC6936"/>
    <w:rsid w:val="00DC6CE8"/>
    <w:rsid w:val="00DC6E7B"/>
    <w:rsid w:val="00DC7AD6"/>
    <w:rsid w:val="00DD0F60"/>
    <w:rsid w:val="00DD44F7"/>
    <w:rsid w:val="00DD4E55"/>
    <w:rsid w:val="00DE0E1A"/>
    <w:rsid w:val="00DE13B7"/>
    <w:rsid w:val="00DE1849"/>
    <w:rsid w:val="00DE1C4C"/>
    <w:rsid w:val="00DE1E90"/>
    <w:rsid w:val="00DE24E6"/>
    <w:rsid w:val="00DE2E56"/>
    <w:rsid w:val="00DE57DF"/>
    <w:rsid w:val="00DE7D6E"/>
    <w:rsid w:val="00DF07AD"/>
    <w:rsid w:val="00DF23E9"/>
    <w:rsid w:val="00DF3364"/>
    <w:rsid w:val="00DF3CD2"/>
    <w:rsid w:val="00DF631E"/>
    <w:rsid w:val="00DF7092"/>
    <w:rsid w:val="00E003D5"/>
    <w:rsid w:val="00E00717"/>
    <w:rsid w:val="00E03383"/>
    <w:rsid w:val="00E044E7"/>
    <w:rsid w:val="00E04697"/>
    <w:rsid w:val="00E05553"/>
    <w:rsid w:val="00E055BB"/>
    <w:rsid w:val="00E06F99"/>
    <w:rsid w:val="00E11988"/>
    <w:rsid w:val="00E11C02"/>
    <w:rsid w:val="00E125EF"/>
    <w:rsid w:val="00E12BA8"/>
    <w:rsid w:val="00E1380B"/>
    <w:rsid w:val="00E1428B"/>
    <w:rsid w:val="00E15DA9"/>
    <w:rsid w:val="00E1609D"/>
    <w:rsid w:val="00E16687"/>
    <w:rsid w:val="00E168F4"/>
    <w:rsid w:val="00E16DB8"/>
    <w:rsid w:val="00E2095D"/>
    <w:rsid w:val="00E23138"/>
    <w:rsid w:val="00E2485B"/>
    <w:rsid w:val="00E269D3"/>
    <w:rsid w:val="00E30414"/>
    <w:rsid w:val="00E30D83"/>
    <w:rsid w:val="00E310C1"/>
    <w:rsid w:val="00E3131D"/>
    <w:rsid w:val="00E31844"/>
    <w:rsid w:val="00E31E75"/>
    <w:rsid w:val="00E33FF9"/>
    <w:rsid w:val="00E359CD"/>
    <w:rsid w:val="00E35DFD"/>
    <w:rsid w:val="00E40769"/>
    <w:rsid w:val="00E4164F"/>
    <w:rsid w:val="00E418FC"/>
    <w:rsid w:val="00E41E85"/>
    <w:rsid w:val="00E423E8"/>
    <w:rsid w:val="00E44449"/>
    <w:rsid w:val="00E45180"/>
    <w:rsid w:val="00E469C5"/>
    <w:rsid w:val="00E471B4"/>
    <w:rsid w:val="00E477F5"/>
    <w:rsid w:val="00E507EF"/>
    <w:rsid w:val="00E52715"/>
    <w:rsid w:val="00E5296D"/>
    <w:rsid w:val="00E53015"/>
    <w:rsid w:val="00E53436"/>
    <w:rsid w:val="00E539CE"/>
    <w:rsid w:val="00E54349"/>
    <w:rsid w:val="00E56D21"/>
    <w:rsid w:val="00E609AF"/>
    <w:rsid w:val="00E60F12"/>
    <w:rsid w:val="00E61BD4"/>
    <w:rsid w:val="00E639AD"/>
    <w:rsid w:val="00E63CF4"/>
    <w:rsid w:val="00E64274"/>
    <w:rsid w:val="00E64A12"/>
    <w:rsid w:val="00E652FB"/>
    <w:rsid w:val="00E65FE2"/>
    <w:rsid w:val="00E665ED"/>
    <w:rsid w:val="00E678C5"/>
    <w:rsid w:val="00E70330"/>
    <w:rsid w:val="00E71C46"/>
    <w:rsid w:val="00E75ED2"/>
    <w:rsid w:val="00E77B68"/>
    <w:rsid w:val="00E8032B"/>
    <w:rsid w:val="00E831B0"/>
    <w:rsid w:val="00E83BCE"/>
    <w:rsid w:val="00E90ACC"/>
    <w:rsid w:val="00E91933"/>
    <w:rsid w:val="00E921C5"/>
    <w:rsid w:val="00E92393"/>
    <w:rsid w:val="00E92A81"/>
    <w:rsid w:val="00E942CC"/>
    <w:rsid w:val="00E94D2B"/>
    <w:rsid w:val="00E969B1"/>
    <w:rsid w:val="00E97B15"/>
    <w:rsid w:val="00EA15E7"/>
    <w:rsid w:val="00EA3A18"/>
    <w:rsid w:val="00EA405D"/>
    <w:rsid w:val="00EA45FA"/>
    <w:rsid w:val="00EA6806"/>
    <w:rsid w:val="00EA6CA8"/>
    <w:rsid w:val="00EA701E"/>
    <w:rsid w:val="00EB1D19"/>
    <w:rsid w:val="00EB205A"/>
    <w:rsid w:val="00EB3F31"/>
    <w:rsid w:val="00EB578A"/>
    <w:rsid w:val="00EB6552"/>
    <w:rsid w:val="00EB6A71"/>
    <w:rsid w:val="00EB71FB"/>
    <w:rsid w:val="00EB7A17"/>
    <w:rsid w:val="00EB7B4F"/>
    <w:rsid w:val="00EB7C62"/>
    <w:rsid w:val="00EC18E6"/>
    <w:rsid w:val="00EC1984"/>
    <w:rsid w:val="00EC1EC5"/>
    <w:rsid w:val="00EC3B50"/>
    <w:rsid w:val="00EC4EBA"/>
    <w:rsid w:val="00EC61C5"/>
    <w:rsid w:val="00EC7E03"/>
    <w:rsid w:val="00ED17B0"/>
    <w:rsid w:val="00ED2212"/>
    <w:rsid w:val="00ED3529"/>
    <w:rsid w:val="00ED4D0E"/>
    <w:rsid w:val="00ED4D17"/>
    <w:rsid w:val="00ED5E50"/>
    <w:rsid w:val="00ED6E07"/>
    <w:rsid w:val="00ED7327"/>
    <w:rsid w:val="00ED771A"/>
    <w:rsid w:val="00EE0DA1"/>
    <w:rsid w:val="00EE21FA"/>
    <w:rsid w:val="00EE63A2"/>
    <w:rsid w:val="00EE654E"/>
    <w:rsid w:val="00EE6907"/>
    <w:rsid w:val="00EE6CD3"/>
    <w:rsid w:val="00EE7160"/>
    <w:rsid w:val="00EF16C7"/>
    <w:rsid w:val="00EF1AF9"/>
    <w:rsid w:val="00EF1D0C"/>
    <w:rsid w:val="00EF20D7"/>
    <w:rsid w:val="00EF21E5"/>
    <w:rsid w:val="00EF3419"/>
    <w:rsid w:val="00EF4DFE"/>
    <w:rsid w:val="00EF6202"/>
    <w:rsid w:val="00EF757D"/>
    <w:rsid w:val="00F0003B"/>
    <w:rsid w:val="00F0119C"/>
    <w:rsid w:val="00F011FA"/>
    <w:rsid w:val="00F01273"/>
    <w:rsid w:val="00F02707"/>
    <w:rsid w:val="00F02BDB"/>
    <w:rsid w:val="00F0441B"/>
    <w:rsid w:val="00F05372"/>
    <w:rsid w:val="00F05464"/>
    <w:rsid w:val="00F0663B"/>
    <w:rsid w:val="00F07019"/>
    <w:rsid w:val="00F07623"/>
    <w:rsid w:val="00F10186"/>
    <w:rsid w:val="00F126C4"/>
    <w:rsid w:val="00F13729"/>
    <w:rsid w:val="00F13C71"/>
    <w:rsid w:val="00F1431B"/>
    <w:rsid w:val="00F15596"/>
    <w:rsid w:val="00F176C8"/>
    <w:rsid w:val="00F17E39"/>
    <w:rsid w:val="00F20E7F"/>
    <w:rsid w:val="00F21301"/>
    <w:rsid w:val="00F25519"/>
    <w:rsid w:val="00F2647C"/>
    <w:rsid w:val="00F272A3"/>
    <w:rsid w:val="00F303E3"/>
    <w:rsid w:val="00F3107D"/>
    <w:rsid w:val="00F3136B"/>
    <w:rsid w:val="00F314F1"/>
    <w:rsid w:val="00F3183C"/>
    <w:rsid w:val="00F31C0E"/>
    <w:rsid w:val="00F31E22"/>
    <w:rsid w:val="00F326A3"/>
    <w:rsid w:val="00F327EA"/>
    <w:rsid w:val="00F331B3"/>
    <w:rsid w:val="00F344CD"/>
    <w:rsid w:val="00F3457F"/>
    <w:rsid w:val="00F34584"/>
    <w:rsid w:val="00F356B6"/>
    <w:rsid w:val="00F363C5"/>
    <w:rsid w:val="00F37BCC"/>
    <w:rsid w:val="00F40096"/>
    <w:rsid w:val="00F40223"/>
    <w:rsid w:val="00F41A1A"/>
    <w:rsid w:val="00F41AB3"/>
    <w:rsid w:val="00F420B9"/>
    <w:rsid w:val="00F42842"/>
    <w:rsid w:val="00F4396A"/>
    <w:rsid w:val="00F43B58"/>
    <w:rsid w:val="00F43E46"/>
    <w:rsid w:val="00F44012"/>
    <w:rsid w:val="00F45F42"/>
    <w:rsid w:val="00F461D8"/>
    <w:rsid w:val="00F46E40"/>
    <w:rsid w:val="00F4760A"/>
    <w:rsid w:val="00F47A15"/>
    <w:rsid w:val="00F5171B"/>
    <w:rsid w:val="00F51E11"/>
    <w:rsid w:val="00F52B8E"/>
    <w:rsid w:val="00F53CFD"/>
    <w:rsid w:val="00F542DD"/>
    <w:rsid w:val="00F54465"/>
    <w:rsid w:val="00F54AF5"/>
    <w:rsid w:val="00F557E3"/>
    <w:rsid w:val="00F5600B"/>
    <w:rsid w:val="00F6136E"/>
    <w:rsid w:val="00F61966"/>
    <w:rsid w:val="00F61E78"/>
    <w:rsid w:val="00F62974"/>
    <w:rsid w:val="00F635C5"/>
    <w:rsid w:val="00F63B5B"/>
    <w:rsid w:val="00F64E56"/>
    <w:rsid w:val="00F65438"/>
    <w:rsid w:val="00F65912"/>
    <w:rsid w:val="00F70525"/>
    <w:rsid w:val="00F70E89"/>
    <w:rsid w:val="00F71257"/>
    <w:rsid w:val="00F72D13"/>
    <w:rsid w:val="00F7323F"/>
    <w:rsid w:val="00F736E3"/>
    <w:rsid w:val="00F73CBF"/>
    <w:rsid w:val="00F74642"/>
    <w:rsid w:val="00F7629F"/>
    <w:rsid w:val="00F767E8"/>
    <w:rsid w:val="00F774C3"/>
    <w:rsid w:val="00F836E1"/>
    <w:rsid w:val="00F83AB7"/>
    <w:rsid w:val="00F853A0"/>
    <w:rsid w:val="00F8584A"/>
    <w:rsid w:val="00F863F5"/>
    <w:rsid w:val="00F86A3F"/>
    <w:rsid w:val="00F90DB0"/>
    <w:rsid w:val="00F91297"/>
    <w:rsid w:val="00F963A5"/>
    <w:rsid w:val="00F97730"/>
    <w:rsid w:val="00FA059C"/>
    <w:rsid w:val="00FA09B8"/>
    <w:rsid w:val="00FA196C"/>
    <w:rsid w:val="00FA19D4"/>
    <w:rsid w:val="00FA2424"/>
    <w:rsid w:val="00FA284C"/>
    <w:rsid w:val="00FA2E1D"/>
    <w:rsid w:val="00FA4C12"/>
    <w:rsid w:val="00FA58B3"/>
    <w:rsid w:val="00FA7758"/>
    <w:rsid w:val="00FA7A55"/>
    <w:rsid w:val="00FB086C"/>
    <w:rsid w:val="00FB0A35"/>
    <w:rsid w:val="00FB0C22"/>
    <w:rsid w:val="00FB16C1"/>
    <w:rsid w:val="00FB2491"/>
    <w:rsid w:val="00FB2AF6"/>
    <w:rsid w:val="00FB32A4"/>
    <w:rsid w:val="00FB45A7"/>
    <w:rsid w:val="00FB594D"/>
    <w:rsid w:val="00FB6786"/>
    <w:rsid w:val="00FB773F"/>
    <w:rsid w:val="00FC2139"/>
    <w:rsid w:val="00FC3FBB"/>
    <w:rsid w:val="00FC4445"/>
    <w:rsid w:val="00FC44DC"/>
    <w:rsid w:val="00FC4519"/>
    <w:rsid w:val="00FC49BB"/>
    <w:rsid w:val="00FC4A22"/>
    <w:rsid w:val="00FC4F27"/>
    <w:rsid w:val="00FC60EA"/>
    <w:rsid w:val="00FC724B"/>
    <w:rsid w:val="00FD616B"/>
    <w:rsid w:val="00FD7AF6"/>
    <w:rsid w:val="00FE1194"/>
    <w:rsid w:val="00FE3980"/>
    <w:rsid w:val="00FE55CB"/>
    <w:rsid w:val="00FE74D0"/>
    <w:rsid w:val="00FE7A5E"/>
    <w:rsid w:val="00FF1D0A"/>
    <w:rsid w:val="00FF289F"/>
    <w:rsid w:val="00FF29DC"/>
    <w:rsid w:val="00FF4E74"/>
    <w:rsid w:val="00FF5EED"/>
    <w:rsid w:val="00FF6F0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414"/>
    <w:rPr>
      <w:rFonts w:ascii="Cambria" w:hAnsi="Cambria"/>
      <w:sz w:val="20"/>
      <w:szCs w:val="20"/>
      <w:lang w:eastAsia="en-US"/>
    </w:rPr>
  </w:style>
  <w:style w:type="paragraph" w:styleId="Heading1">
    <w:name w:val="heading 1"/>
    <w:basedOn w:val="Normal"/>
    <w:next w:val="DHHSbody"/>
    <w:link w:val="Heading1Char"/>
    <w:uiPriority w:val="99"/>
    <w:qFormat/>
    <w:rsid w:val="00413074"/>
    <w:pPr>
      <w:keepNext/>
      <w:keepLines/>
      <w:numPr>
        <w:numId w:val="9"/>
      </w:numPr>
      <w:spacing w:before="520" w:after="440" w:line="440" w:lineRule="atLeast"/>
      <w:outlineLvl w:val="0"/>
    </w:pPr>
    <w:rPr>
      <w:rFonts w:ascii="Arial" w:hAnsi="Arial"/>
      <w:bCs/>
      <w:color w:val="008950"/>
      <w:sz w:val="44"/>
      <w:szCs w:val="44"/>
    </w:rPr>
  </w:style>
  <w:style w:type="paragraph" w:styleId="Heading2">
    <w:name w:val="heading 2"/>
    <w:basedOn w:val="Normal"/>
    <w:next w:val="DHHSbody"/>
    <w:link w:val="Heading2Char"/>
    <w:uiPriority w:val="99"/>
    <w:qFormat/>
    <w:rsid w:val="00413074"/>
    <w:pPr>
      <w:keepNext/>
      <w:keepLines/>
      <w:numPr>
        <w:ilvl w:val="1"/>
        <w:numId w:val="9"/>
      </w:numPr>
      <w:spacing w:before="240" w:after="90" w:line="320" w:lineRule="atLeast"/>
      <w:outlineLvl w:val="1"/>
    </w:pPr>
    <w:rPr>
      <w:rFonts w:ascii="Arial" w:hAnsi="Arial"/>
      <w:b/>
      <w:color w:val="008950"/>
      <w:sz w:val="28"/>
      <w:szCs w:val="28"/>
    </w:rPr>
  </w:style>
  <w:style w:type="paragraph" w:styleId="Heading3">
    <w:name w:val="heading 3"/>
    <w:basedOn w:val="Normal"/>
    <w:next w:val="DHHSbody"/>
    <w:link w:val="Heading3Char"/>
    <w:qFormat/>
    <w:rsid w:val="00FB594D"/>
    <w:pPr>
      <w:keepNext/>
      <w:keepLines/>
      <w:numPr>
        <w:ilvl w:val="2"/>
        <w:numId w:val="9"/>
      </w:numPr>
      <w:spacing w:before="280" w:after="120" w:line="280" w:lineRule="atLeast"/>
      <w:outlineLvl w:val="2"/>
    </w:pPr>
    <w:rPr>
      <w:rFonts w:ascii="Arial" w:eastAsia="MS Gothic" w:hAnsi="Arial"/>
      <w:b/>
      <w:bCs/>
      <w:sz w:val="24"/>
      <w:szCs w:val="26"/>
      <w:lang w:eastAsia="en-AU"/>
    </w:rPr>
  </w:style>
  <w:style w:type="paragraph" w:styleId="Heading4">
    <w:name w:val="heading 4"/>
    <w:basedOn w:val="Normal"/>
    <w:next w:val="DHHSbody"/>
    <w:link w:val="Heading4Char"/>
    <w:uiPriority w:val="99"/>
    <w:qFormat/>
    <w:rsid w:val="00EE6CD3"/>
    <w:pPr>
      <w:keepNext/>
      <w:keepLines/>
      <w:numPr>
        <w:ilvl w:val="3"/>
        <w:numId w:val="9"/>
      </w:numPr>
      <w:spacing w:before="240" w:after="120" w:line="240" w:lineRule="atLeast"/>
      <w:outlineLvl w:val="3"/>
    </w:pPr>
    <w:rPr>
      <w:rFonts w:ascii="Arial" w:eastAsia="MS Mincho" w:hAnsi="Arial"/>
      <w:b/>
      <w:bCs/>
      <w:lang w:eastAsia="en-AU"/>
    </w:rPr>
  </w:style>
  <w:style w:type="paragraph" w:styleId="Heading5">
    <w:name w:val="heading 5"/>
    <w:basedOn w:val="Normal"/>
    <w:next w:val="DHHSbody"/>
    <w:link w:val="Heading5Char"/>
    <w:uiPriority w:val="99"/>
    <w:qFormat/>
    <w:rsid w:val="005B7D22"/>
    <w:pPr>
      <w:keepNext/>
      <w:keepLines/>
      <w:numPr>
        <w:ilvl w:val="4"/>
        <w:numId w:val="9"/>
      </w:numPr>
      <w:suppressAutoHyphens/>
      <w:spacing w:before="240" w:after="120" w:line="240" w:lineRule="atLeast"/>
      <w:outlineLvl w:val="4"/>
    </w:pPr>
    <w:rPr>
      <w:rFonts w:ascii="Arial" w:eastAsia="MS Mincho" w:hAnsi="Arial"/>
      <w:b/>
      <w:bCs/>
      <w:i/>
      <w:lang w:eastAsia="en-AU"/>
    </w:rPr>
  </w:style>
  <w:style w:type="paragraph" w:styleId="Heading6">
    <w:name w:val="heading 6"/>
    <w:basedOn w:val="Normal"/>
    <w:next w:val="Normal"/>
    <w:link w:val="Heading6Char"/>
    <w:uiPriority w:val="99"/>
    <w:qFormat/>
    <w:rsid w:val="00B71638"/>
    <w:pPr>
      <w:keepNext/>
      <w:keepLines/>
      <w:numPr>
        <w:ilvl w:val="5"/>
        <w:numId w:val="9"/>
      </w:numPr>
      <w:spacing w:before="200"/>
      <w:outlineLvl w:val="5"/>
    </w:pPr>
    <w:rPr>
      <w:i/>
      <w:iCs/>
      <w:color w:val="243F60"/>
    </w:rPr>
  </w:style>
  <w:style w:type="paragraph" w:styleId="Heading7">
    <w:name w:val="heading 7"/>
    <w:basedOn w:val="Normal"/>
    <w:next w:val="Normal"/>
    <w:link w:val="Heading7Char"/>
    <w:uiPriority w:val="99"/>
    <w:qFormat/>
    <w:rsid w:val="00B24E88"/>
    <w:pPr>
      <w:keepNext/>
      <w:keepLines/>
      <w:numPr>
        <w:ilvl w:val="6"/>
        <w:numId w:val="9"/>
      </w:numPr>
      <w:spacing w:before="200"/>
      <w:outlineLvl w:val="6"/>
    </w:pPr>
    <w:rPr>
      <w:i/>
      <w:iCs/>
      <w:color w:val="404040"/>
    </w:rPr>
  </w:style>
  <w:style w:type="paragraph" w:styleId="Heading8">
    <w:name w:val="heading 8"/>
    <w:basedOn w:val="Normal"/>
    <w:next w:val="Normal"/>
    <w:link w:val="Heading8Char"/>
    <w:semiHidden/>
    <w:unhideWhenUsed/>
    <w:qFormat/>
    <w:locked/>
    <w:rsid w:val="005911CA"/>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locked/>
    <w:rsid w:val="005911CA"/>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074"/>
    <w:rPr>
      <w:rFonts w:ascii="Arial" w:hAnsi="Arial"/>
      <w:bCs/>
      <w:color w:val="008950"/>
      <w:sz w:val="44"/>
      <w:szCs w:val="44"/>
      <w:lang w:eastAsia="en-US"/>
    </w:rPr>
  </w:style>
  <w:style w:type="character" w:customStyle="1" w:styleId="Heading2Char">
    <w:name w:val="Heading 2 Char"/>
    <w:basedOn w:val="DefaultParagraphFont"/>
    <w:link w:val="Heading2"/>
    <w:uiPriority w:val="99"/>
    <w:locked/>
    <w:rsid w:val="00413074"/>
    <w:rPr>
      <w:rFonts w:ascii="Arial" w:hAnsi="Arial"/>
      <w:b/>
      <w:color w:val="008950"/>
      <w:sz w:val="28"/>
      <w:szCs w:val="28"/>
      <w:lang w:eastAsia="en-US"/>
    </w:rPr>
  </w:style>
  <w:style w:type="character" w:customStyle="1" w:styleId="Heading3Char">
    <w:name w:val="Heading 3 Char"/>
    <w:basedOn w:val="DefaultParagraphFont"/>
    <w:link w:val="Heading3"/>
    <w:locked/>
    <w:rsid w:val="00FB594D"/>
    <w:rPr>
      <w:rFonts w:ascii="Arial" w:eastAsia="MS Gothic" w:hAnsi="Arial"/>
      <w:b/>
      <w:bCs/>
      <w:sz w:val="24"/>
      <w:szCs w:val="26"/>
    </w:rPr>
  </w:style>
  <w:style w:type="character" w:customStyle="1" w:styleId="Heading4Char">
    <w:name w:val="Heading 4 Char"/>
    <w:basedOn w:val="DefaultParagraphFont"/>
    <w:link w:val="Heading4"/>
    <w:uiPriority w:val="99"/>
    <w:locked/>
    <w:rsid w:val="00EE6CD3"/>
    <w:rPr>
      <w:rFonts w:ascii="Arial" w:eastAsia="MS Mincho" w:hAnsi="Arial"/>
      <w:b/>
      <w:bCs/>
      <w:sz w:val="20"/>
      <w:szCs w:val="20"/>
    </w:rPr>
  </w:style>
  <w:style w:type="character" w:customStyle="1" w:styleId="Heading5Char">
    <w:name w:val="Heading 5 Char"/>
    <w:basedOn w:val="DefaultParagraphFont"/>
    <w:link w:val="Heading5"/>
    <w:uiPriority w:val="99"/>
    <w:locked/>
    <w:rsid w:val="005B7D22"/>
    <w:rPr>
      <w:rFonts w:ascii="Arial" w:eastAsia="MS Mincho" w:hAnsi="Arial"/>
      <w:b/>
      <w:bCs/>
      <w:i/>
      <w:sz w:val="20"/>
      <w:szCs w:val="20"/>
    </w:rPr>
  </w:style>
  <w:style w:type="character" w:customStyle="1" w:styleId="Heading6Char">
    <w:name w:val="Heading 6 Char"/>
    <w:basedOn w:val="DefaultParagraphFont"/>
    <w:link w:val="Heading6"/>
    <w:uiPriority w:val="99"/>
    <w:locked/>
    <w:rsid w:val="00B71638"/>
    <w:rPr>
      <w:rFonts w:ascii="Cambria" w:hAnsi="Cambria"/>
      <w:i/>
      <w:iCs/>
      <w:color w:val="243F60"/>
      <w:sz w:val="20"/>
      <w:szCs w:val="20"/>
      <w:lang w:eastAsia="en-US"/>
    </w:rPr>
  </w:style>
  <w:style w:type="character" w:customStyle="1" w:styleId="Heading7Char">
    <w:name w:val="Heading 7 Char"/>
    <w:basedOn w:val="DefaultParagraphFont"/>
    <w:link w:val="Heading7"/>
    <w:uiPriority w:val="99"/>
    <w:locked/>
    <w:rsid w:val="00B24E88"/>
    <w:rPr>
      <w:rFonts w:ascii="Cambria" w:hAnsi="Cambria"/>
      <w:i/>
      <w:iCs/>
      <w:color w:val="404040"/>
      <w:sz w:val="20"/>
      <w:szCs w:val="20"/>
      <w:lang w:eastAsia="en-US"/>
    </w:rPr>
  </w:style>
  <w:style w:type="paragraph" w:styleId="Header">
    <w:name w:val="header"/>
    <w:basedOn w:val="DHHSheader"/>
    <w:link w:val="HeaderChar"/>
    <w:uiPriority w:val="99"/>
    <w:rsid w:val="004E380D"/>
  </w:style>
  <w:style w:type="character" w:customStyle="1" w:styleId="HeaderChar">
    <w:name w:val="Header Char"/>
    <w:basedOn w:val="DefaultParagraphFont"/>
    <w:link w:val="Header"/>
    <w:uiPriority w:val="99"/>
    <w:semiHidden/>
    <w:rsid w:val="0038102A"/>
    <w:rPr>
      <w:rFonts w:ascii="Cambria" w:hAnsi="Cambria"/>
      <w:sz w:val="20"/>
      <w:szCs w:val="20"/>
      <w:lang w:eastAsia="en-US"/>
    </w:rPr>
  </w:style>
  <w:style w:type="paragraph" w:styleId="Footer">
    <w:name w:val="footer"/>
    <w:basedOn w:val="DHHSfooter"/>
    <w:link w:val="FooterChar"/>
    <w:uiPriority w:val="99"/>
    <w:rsid w:val="0031753A"/>
  </w:style>
  <w:style w:type="character" w:customStyle="1" w:styleId="FooterChar">
    <w:name w:val="Footer Char"/>
    <w:basedOn w:val="DefaultParagraphFont"/>
    <w:link w:val="Footer"/>
    <w:uiPriority w:val="99"/>
    <w:locked/>
    <w:rsid w:val="009B6250"/>
    <w:rPr>
      <w:rFonts w:ascii="Arial" w:hAnsi="Arial" w:cs="Arial"/>
      <w:sz w:val="18"/>
      <w:szCs w:val="18"/>
      <w:lang w:eastAsia="en-US"/>
    </w:rPr>
  </w:style>
  <w:style w:type="character" w:styleId="FollowedHyperlink">
    <w:name w:val="FollowedHyperlink"/>
    <w:basedOn w:val="DefaultParagraphFont"/>
    <w:uiPriority w:val="99"/>
    <w:rsid w:val="00E91933"/>
    <w:rPr>
      <w:rFonts w:cs="Times New Roman"/>
      <w:color w:val="6633CC"/>
      <w:u w:val="dotted"/>
    </w:rPr>
  </w:style>
  <w:style w:type="paragraph" w:customStyle="1" w:styleId="DHHStabletext6pt">
    <w:name w:val="DHHS table text + 6pt"/>
    <w:basedOn w:val="DHHStabletext"/>
    <w:uiPriority w:val="99"/>
    <w:rsid w:val="00E91933"/>
    <w:pPr>
      <w:spacing w:after="120"/>
    </w:pPr>
  </w:style>
  <w:style w:type="paragraph" w:styleId="Subtitle">
    <w:name w:val="Subtitle"/>
    <w:basedOn w:val="Normal"/>
    <w:next w:val="Normal"/>
    <w:link w:val="SubtitleChar"/>
    <w:uiPriority w:val="99"/>
    <w:qFormat/>
    <w:rsid w:val="00E71C46"/>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E71C46"/>
    <w:rPr>
      <w:rFonts w:ascii="Calibri Light" w:hAnsi="Calibri Light"/>
      <w:sz w:val="24"/>
      <w:lang w:eastAsia="en-US"/>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rsid w:val="0038102A"/>
    <w:rPr>
      <w:rFonts w:ascii="Cambria" w:hAnsi="Cambria"/>
      <w:sz w:val="20"/>
      <w:szCs w:val="20"/>
      <w:lang w:eastAsia="en-US"/>
    </w:rPr>
  </w:style>
  <w:style w:type="character" w:styleId="EndnoteReference">
    <w:name w:val="endnote reference"/>
    <w:aliases w:val="Endnote Text Char1"/>
    <w:basedOn w:val="DefaultParagraphFont"/>
    <w:uiPriority w:val="99"/>
    <w:semiHidden/>
    <w:rPr>
      <w:rFonts w:ascii="Arial" w:hAnsi="Arial" w:cs="Times New Roman"/>
      <w:sz w:val="20"/>
      <w:vertAlign w:val="superscript"/>
    </w:rPr>
  </w:style>
  <w:style w:type="table" w:styleId="TableGrid">
    <w:name w:val="Table Grid"/>
    <w:basedOn w:val="TableNormal"/>
    <w:uiPriority w:val="99"/>
    <w:rsid w:val="00CD058C"/>
    <w:rPr>
      <w:rFonts w:ascii="Arial" w:hAnsi="Arial"/>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Pr>
      <w:rFonts w:cs="Times New Roman"/>
    </w:rPr>
  </w:style>
  <w:style w:type="paragraph" w:customStyle="1" w:styleId="DHHSreportsubtitle">
    <w:name w:val="DHHS report subtitle"/>
    <w:basedOn w:val="Normal"/>
    <w:uiPriority w:val="99"/>
    <w:rsid w:val="00630937"/>
    <w:pPr>
      <w:spacing w:after="120" w:line="380" w:lineRule="atLeast"/>
    </w:pPr>
    <w:rPr>
      <w:rFonts w:ascii="Arial" w:hAnsi="Arial"/>
      <w:color w:val="000000"/>
      <w:sz w:val="30"/>
      <w:szCs w:val="30"/>
    </w:rPr>
  </w:style>
  <w:style w:type="character" w:styleId="FootnoteReference">
    <w:name w:val="footnote reference"/>
    <w:basedOn w:val="DefaultParagraphFont"/>
    <w:uiPriority w:val="99"/>
    <w:rPr>
      <w:rFonts w:cs="Times New Roman"/>
      <w:vertAlign w:val="superscript"/>
    </w:rPr>
  </w:style>
  <w:style w:type="paragraph" w:customStyle="1" w:styleId="DHHSreportmaintitle">
    <w:name w:val="DHHS report main title"/>
    <w:uiPriority w:val="99"/>
    <w:rsid w:val="00EE6907"/>
    <w:pPr>
      <w:keepLines/>
      <w:spacing w:after="240" w:line="580" w:lineRule="atLeast"/>
    </w:pPr>
    <w:rPr>
      <w:rFonts w:ascii="Arial" w:hAnsi="Arial"/>
      <w:color w:val="008950"/>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693B9E"/>
    <w:rPr>
      <w:rFonts w:ascii="Arial" w:eastAsia="MS Gothic" w:hAnsi="Arial"/>
      <w:sz w:val="16"/>
      <w:lang w:eastAsia="en-US"/>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9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9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DHHSreportmaintitlewhite">
    <w:name w:val="DHHS report main title white"/>
    <w:uiPriority w:val="99"/>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pPr>
      <w:spacing w:after="200" w:line="320" w:lineRule="atLeast"/>
    </w:pPr>
    <w:rPr>
      <w:rFonts w:ascii="Arial" w:hAnsi="Arial"/>
      <w:color w:val="FFFFFF"/>
      <w:sz w:val="24"/>
      <w:szCs w:val="20"/>
      <w:lang w:eastAsia="en-US"/>
    </w:rPr>
  </w:style>
  <w:style w:type="paragraph" w:styleId="DocumentMap">
    <w:name w:val="Document Map"/>
    <w:basedOn w:val="Normal"/>
    <w:link w:val="DocumentMapChar"/>
    <w:uiPriority w:val="99"/>
    <w:semiHidden/>
    <w:rsid w:val="001E0EA3"/>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E0EA3"/>
    <w:rPr>
      <w:rFonts w:ascii="Lucida Grande" w:hAnsi="Lucida Grande"/>
      <w:sz w:val="24"/>
    </w:rPr>
  </w:style>
  <w:style w:type="character" w:styleId="Hyperlink">
    <w:name w:val="Hyperlink"/>
    <w:basedOn w:val="DefaultParagraphFont"/>
    <w:uiPriority w:val="99"/>
    <w:rsid w:val="00977C63"/>
    <w:rPr>
      <w:rFonts w:cs="Times New Roman"/>
      <w:color w:val="3366FF"/>
      <w:u w:val="dotted"/>
    </w:rPr>
  </w:style>
  <w:style w:type="paragraph" w:customStyle="1" w:styleId="DHHSbody">
    <w:name w:val="DHHS body"/>
    <w:link w:val="DHHSbodyChar"/>
    <w:qFormat/>
    <w:rsid w:val="00E30414"/>
    <w:pPr>
      <w:spacing w:after="120" w:line="270" w:lineRule="atLeast"/>
    </w:pPr>
    <w:rPr>
      <w:rFonts w:ascii="Arial" w:hAnsi="Arial"/>
      <w:sz w:val="20"/>
      <w:szCs w:val="20"/>
      <w:lang w:eastAsia="en-US"/>
    </w:rPr>
  </w:style>
  <w:style w:type="paragraph" w:customStyle="1" w:styleId="DHHSbullet1">
    <w:name w:val="DHHS bullet 1"/>
    <w:basedOn w:val="DHHSbody"/>
    <w:link w:val="DHHSbullet1Char"/>
    <w:uiPriority w:val="99"/>
    <w:qFormat/>
    <w:rsid w:val="00CF7CB6"/>
    <w:pPr>
      <w:numPr>
        <w:numId w:val="1"/>
      </w:numPr>
      <w:spacing w:after="40"/>
    </w:pPr>
  </w:style>
  <w:style w:type="paragraph" w:customStyle="1" w:styleId="DHHSnumberloweralpha">
    <w:name w:val="DHHS number lower alpha"/>
    <w:basedOn w:val="DHHSbody"/>
    <w:uiPriority w:val="99"/>
    <w:rsid w:val="00CF7CB6"/>
    <w:pPr>
      <w:numPr>
        <w:ilvl w:val="2"/>
        <w:numId w:val="2"/>
      </w:numPr>
    </w:pPr>
  </w:style>
  <w:style w:type="paragraph" w:customStyle="1" w:styleId="DHHSnumberloweralphaindent">
    <w:name w:val="DHHS number lower alpha indent"/>
    <w:basedOn w:val="DHHSbody"/>
    <w:uiPriority w:val="99"/>
    <w:rsid w:val="00CF7CB6"/>
    <w:pPr>
      <w:numPr>
        <w:ilvl w:val="3"/>
        <w:numId w:val="2"/>
      </w:numPr>
    </w:pPr>
  </w:style>
  <w:style w:type="paragraph" w:customStyle="1" w:styleId="DHHStablefigurenote">
    <w:name w:val="DHHS table/figure note"/>
    <w:uiPriority w:val="99"/>
    <w:rsid w:val="002E1D7C"/>
    <w:pPr>
      <w:spacing w:before="60" w:after="60" w:line="240" w:lineRule="exact"/>
    </w:pPr>
    <w:rPr>
      <w:rFonts w:ascii="Arial" w:hAnsi="Arial"/>
      <w:i/>
      <w:sz w:val="18"/>
      <w:szCs w:val="20"/>
      <w:lang w:eastAsia="en-US"/>
    </w:rPr>
  </w:style>
  <w:style w:type="paragraph" w:customStyle="1" w:styleId="DHHStabletext">
    <w:name w:val="DHHS table text"/>
    <w:uiPriority w:val="99"/>
    <w:rsid w:val="00E30414"/>
    <w:pPr>
      <w:spacing w:before="80" w:after="60"/>
    </w:pPr>
    <w:rPr>
      <w:rFonts w:ascii="Arial" w:hAnsi="Arial"/>
      <w:sz w:val="20"/>
      <w:szCs w:val="20"/>
      <w:lang w:eastAsia="en-US"/>
    </w:rPr>
  </w:style>
  <w:style w:type="paragraph" w:customStyle="1" w:styleId="DHHStablecaption">
    <w:name w:val="DHHS table caption"/>
    <w:next w:val="DHHSbody"/>
    <w:uiPriority w:val="99"/>
    <w:rsid w:val="00E30414"/>
    <w:pPr>
      <w:keepNext/>
      <w:keepLines/>
      <w:spacing w:before="240" w:after="120" w:line="270" w:lineRule="exact"/>
    </w:pPr>
    <w:rPr>
      <w:rFonts w:ascii="Arial" w:hAnsi="Arial"/>
      <w:b/>
      <w:sz w:val="20"/>
      <w:szCs w:val="20"/>
      <w:lang w:eastAsia="en-US"/>
    </w:rPr>
  </w:style>
  <w:style w:type="paragraph" w:customStyle="1" w:styleId="DHHSfigurecaption">
    <w:name w:val="DHHS figure caption"/>
    <w:next w:val="DHHSbody"/>
    <w:uiPriority w:val="99"/>
    <w:rsid w:val="00E91933"/>
    <w:pPr>
      <w:keepNext/>
      <w:keepLines/>
      <w:spacing w:before="240" w:after="120"/>
    </w:pPr>
    <w:rPr>
      <w:rFonts w:ascii="Arial" w:hAnsi="Arial"/>
      <w:b/>
      <w:sz w:val="20"/>
      <w:szCs w:val="20"/>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1"/>
      </w:numPr>
      <w:spacing w:after="40"/>
    </w:pPr>
  </w:style>
  <w:style w:type="paragraph" w:customStyle="1" w:styleId="DHHSheader">
    <w:name w:val="DHHS header"/>
    <w:basedOn w:val="DHHSfooter"/>
    <w:uiPriority w:val="99"/>
    <w:rsid w:val="00E969B1"/>
  </w:style>
  <w:style w:type="paragraph" w:customStyle="1" w:styleId="DHHSnumberdigit">
    <w:name w:val="DHHS number digit"/>
    <w:basedOn w:val="DHHSbody"/>
    <w:uiPriority w:val="99"/>
    <w:rsid w:val="00CF7CB6"/>
    <w:pPr>
      <w:numPr>
        <w:numId w:val="2"/>
      </w:numPr>
    </w:pPr>
  </w:style>
  <w:style w:type="paragraph" w:customStyle="1" w:styleId="DHHStablecolhead">
    <w:name w:val="DHHS table col head"/>
    <w:uiPriority w:val="99"/>
    <w:rsid w:val="00413074"/>
    <w:pPr>
      <w:spacing w:before="80" w:after="60"/>
    </w:pPr>
    <w:rPr>
      <w:rFonts w:ascii="Arial" w:hAnsi="Arial"/>
      <w:b/>
      <w:color w:val="008950"/>
      <w:sz w:val="20"/>
      <w:szCs w:val="20"/>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bullet1lastline">
    <w:name w:val="DHHS bullet 1 last line"/>
    <w:basedOn w:val="DHHSbullet1"/>
    <w:uiPriority w:val="99"/>
    <w:qFormat/>
    <w:rsid w:val="00CF7CB6"/>
    <w:pPr>
      <w:numPr>
        <w:ilvl w:val="1"/>
      </w:numPr>
      <w:spacing w:after="120"/>
      <w:ind w:left="360" w:hanging="360"/>
    </w:pPr>
  </w:style>
  <w:style w:type="paragraph" w:customStyle="1" w:styleId="DHHSbullet2lastline">
    <w:name w:val="DHHS bullet 2 last line"/>
    <w:basedOn w:val="DHHSbullet2"/>
    <w:uiPriority w:val="99"/>
    <w:qFormat/>
    <w:rsid w:val="00CF7CB6"/>
    <w:pPr>
      <w:numPr>
        <w:ilvl w:val="3"/>
      </w:numPr>
      <w:spacing w:after="120"/>
      <w:ind w:left="360" w:hanging="360"/>
    </w:pPr>
  </w:style>
  <w:style w:type="paragraph" w:customStyle="1" w:styleId="DHHStablebullet">
    <w:name w:val="DHHS table bullet"/>
    <w:basedOn w:val="DHHStabletext"/>
    <w:uiPriority w:val="99"/>
    <w:qFormat/>
    <w:rsid w:val="00CF7CB6"/>
    <w:pPr>
      <w:numPr>
        <w:ilvl w:val="6"/>
        <w:numId w:val="1"/>
      </w:numPr>
    </w:pPr>
  </w:style>
  <w:style w:type="paragraph" w:customStyle="1" w:styleId="DHHSTOCheadingreport">
    <w:name w:val="DHHS TOC heading report"/>
    <w:basedOn w:val="Heading1"/>
    <w:link w:val="DHHSTOCheadingreportChar"/>
    <w:uiPriority w:val="99"/>
    <w:rsid w:val="00EE6907"/>
    <w:pPr>
      <w:outlineLvl w:val="9"/>
    </w:pPr>
  </w:style>
  <w:style w:type="character" w:customStyle="1" w:styleId="DHHSTOCheadingreportChar">
    <w:name w:val="DHHS TOC heading report Char"/>
    <w:link w:val="DHHSTOCheadingreport"/>
    <w:uiPriority w:val="99"/>
    <w:locked/>
    <w:rsid w:val="00EE6907"/>
    <w:rPr>
      <w:rFonts w:ascii="Arial" w:hAnsi="Arial"/>
      <w:bCs/>
      <w:color w:val="008950"/>
      <w:sz w:val="44"/>
      <w:szCs w:val="44"/>
      <w:lang w:eastAsia="en-US"/>
    </w:rPr>
  </w:style>
  <w:style w:type="paragraph" w:customStyle="1" w:styleId="DHHSaccessibilitypara">
    <w:name w:val="DHHS accessibility para"/>
    <w:uiPriority w:val="99"/>
    <w:rsid w:val="00B0300B"/>
    <w:pPr>
      <w:spacing w:after="300" w:line="300" w:lineRule="atLeast"/>
    </w:pPr>
    <w:rPr>
      <w:rFonts w:ascii="Arial" w:hAnsi="Arial"/>
      <w:sz w:val="24"/>
      <w:szCs w:val="19"/>
      <w:lang w:eastAsia="en-US"/>
    </w:rPr>
  </w:style>
  <w:style w:type="paragraph" w:customStyle="1" w:styleId="DHHSbodynospace">
    <w:name w:val="DHHS body no space"/>
    <w:basedOn w:val="DHHSbody"/>
    <w:uiPriority w:val="99"/>
    <w:rsid w:val="00CA6D4E"/>
    <w:pPr>
      <w:spacing w:after="0"/>
    </w:pPr>
  </w:style>
  <w:style w:type="paragraph" w:customStyle="1" w:styleId="DHHSquote">
    <w:name w:val="DHHS quote"/>
    <w:basedOn w:val="DHHSbody"/>
    <w:uiPriority w:val="99"/>
    <w:rsid w:val="00E75ED2"/>
    <w:pPr>
      <w:ind w:left="397"/>
    </w:pPr>
    <w:rPr>
      <w:szCs w:val="18"/>
    </w:rPr>
  </w:style>
  <w:style w:type="paragraph" w:customStyle="1" w:styleId="DHHSbulletindent">
    <w:name w:val="DHHS bullet indent"/>
    <w:basedOn w:val="DHHSbody"/>
    <w:uiPriority w:val="99"/>
    <w:rsid w:val="00CF7CB6"/>
    <w:pPr>
      <w:numPr>
        <w:ilvl w:val="4"/>
        <w:numId w:val="1"/>
      </w:numPr>
      <w:spacing w:after="40"/>
    </w:pPr>
  </w:style>
  <w:style w:type="paragraph" w:customStyle="1" w:styleId="DHHSbulletindentlastline">
    <w:name w:val="DHHS bullet indent last line"/>
    <w:basedOn w:val="DHHSbody"/>
    <w:uiPriority w:val="99"/>
    <w:rsid w:val="00CF7CB6"/>
    <w:pPr>
      <w:numPr>
        <w:ilvl w:val="5"/>
        <w:numId w:val="1"/>
      </w:numPr>
    </w:pPr>
  </w:style>
  <w:style w:type="paragraph" w:customStyle="1" w:styleId="DHHSnumberlowerroman">
    <w:name w:val="DHHS number lower roman"/>
    <w:basedOn w:val="DHHSbody"/>
    <w:uiPriority w:val="99"/>
    <w:rsid w:val="00CF7CB6"/>
    <w:pPr>
      <w:numPr>
        <w:ilvl w:val="4"/>
        <w:numId w:val="2"/>
      </w:numPr>
    </w:pPr>
  </w:style>
  <w:style w:type="paragraph" w:customStyle="1" w:styleId="DHHSnumberlowerromanindent">
    <w:name w:val="DHHS number lower roman indent"/>
    <w:basedOn w:val="DHHSbody"/>
    <w:uiPriority w:val="99"/>
    <w:rsid w:val="00CF7CB6"/>
    <w:pPr>
      <w:numPr>
        <w:ilvl w:val="5"/>
        <w:numId w:val="2"/>
      </w:numPr>
    </w:pPr>
  </w:style>
  <w:style w:type="paragraph" w:customStyle="1" w:styleId="DHHSnumberdigitindent">
    <w:name w:val="DHHS number digit indent"/>
    <w:basedOn w:val="DHHSnumberloweralphaindent"/>
    <w:uiPriority w:val="99"/>
    <w:rsid w:val="00CF7CB6"/>
    <w:pPr>
      <w:numPr>
        <w:ilvl w:val="1"/>
      </w:numPr>
    </w:pPr>
  </w:style>
  <w:style w:type="paragraph" w:styleId="Title">
    <w:name w:val="Title"/>
    <w:basedOn w:val="Normal"/>
    <w:next w:val="Normal"/>
    <w:link w:val="TitleChar"/>
    <w:uiPriority w:val="99"/>
    <w:qFormat/>
    <w:rsid w:val="00E71C46"/>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E71C46"/>
    <w:rPr>
      <w:rFonts w:ascii="Calibri Light" w:hAnsi="Calibri Light"/>
      <w:b/>
      <w:kern w:val="28"/>
      <w:sz w:val="32"/>
      <w:lang w:eastAsia="en-US"/>
    </w:rPr>
  </w:style>
  <w:style w:type="paragraph" w:styleId="ListParagraph">
    <w:name w:val="List Paragraph"/>
    <w:aliases w:val="Recommendation,standard lewis,List Paragraph1"/>
    <w:basedOn w:val="Normal"/>
    <w:link w:val="ListParagraphChar"/>
    <w:uiPriority w:val="34"/>
    <w:qFormat/>
    <w:rsid w:val="00B00A80"/>
    <w:pPr>
      <w:keepNext/>
      <w:keepLines/>
      <w:numPr>
        <w:numId w:val="4"/>
      </w:numPr>
      <w:jc w:val="both"/>
    </w:pPr>
    <w:rPr>
      <w:rFonts w:cs="Calibri"/>
      <w:sz w:val="18"/>
      <w:szCs w:val="18"/>
    </w:rPr>
  </w:style>
  <w:style w:type="character" w:styleId="CommentReference">
    <w:name w:val="annotation reference"/>
    <w:basedOn w:val="DefaultParagraphFont"/>
    <w:uiPriority w:val="99"/>
    <w:semiHidden/>
    <w:rsid w:val="005666F0"/>
    <w:rPr>
      <w:rFonts w:cs="Times New Roman"/>
      <w:sz w:val="16"/>
      <w:szCs w:val="16"/>
    </w:rPr>
  </w:style>
  <w:style w:type="paragraph" w:styleId="CommentText">
    <w:name w:val="annotation text"/>
    <w:basedOn w:val="Normal"/>
    <w:link w:val="CommentTextChar"/>
    <w:uiPriority w:val="99"/>
    <w:rsid w:val="005666F0"/>
  </w:style>
  <w:style w:type="character" w:customStyle="1" w:styleId="CommentTextChar">
    <w:name w:val="Comment Text Char"/>
    <w:basedOn w:val="DefaultParagraphFont"/>
    <w:link w:val="CommentText"/>
    <w:uiPriority w:val="99"/>
    <w:locked/>
    <w:rsid w:val="005666F0"/>
    <w:rPr>
      <w:rFonts w:ascii="Cambria" w:hAnsi="Cambria" w:cs="Times New Roman"/>
      <w:lang w:eastAsia="en-US"/>
    </w:rPr>
  </w:style>
  <w:style w:type="paragraph" w:styleId="NormalWeb">
    <w:name w:val="Normal (Web)"/>
    <w:basedOn w:val="Normal"/>
    <w:uiPriority w:val="99"/>
    <w:rsid w:val="005666F0"/>
    <w:rPr>
      <w:rFonts w:ascii="Times New Roman" w:hAnsi="Times New Roman"/>
      <w:sz w:val="24"/>
      <w:szCs w:val="24"/>
    </w:rPr>
  </w:style>
  <w:style w:type="paragraph" w:styleId="BalloonText">
    <w:name w:val="Balloon Text"/>
    <w:basedOn w:val="Normal"/>
    <w:link w:val="BalloonTextChar"/>
    <w:uiPriority w:val="99"/>
    <w:semiHidden/>
    <w:rsid w:val="000966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6662"/>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rsid w:val="009A4298"/>
    <w:rPr>
      <w:b/>
      <w:bCs/>
    </w:rPr>
  </w:style>
  <w:style w:type="character" w:customStyle="1" w:styleId="CommentSubjectChar">
    <w:name w:val="Comment Subject Char"/>
    <w:basedOn w:val="CommentTextChar"/>
    <w:link w:val="CommentSubject"/>
    <w:uiPriority w:val="99"/>
    <w:semiHidden/>
    <w:locked/>
    <w:rsid w:val="009A4298"/>
    <w:rPr>
      <w:rFonts w:ascii="Cambria" w:hAnsi="Cambria" w:cs="Times New Roman"/>
      <w:b/>
      <w:bCs/>
      <w:lang w:eastAsia="en-US"/>
    </w:rPr>
  </w:style>
  <w:style w:type="table" w:styleId="ColorfulGrid-Accent1">
    <w:name w:val="Colorful Grid Accent 1"/>
    <w:basedOn w:val="TableNormal"/>
    <w:uiPriority w:val="99"/>
    <w:rsid w:val="00386B86"/>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1">
    <w:name w:val="Table Grid1"/>
    <w:uiPriority w:val="99"/>
    <w:rsid w:val="00B7163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B71638"/>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efaultParagraphFont"/>
    <w:rsid w:val="00B71638"/>
    <w:rPr>
      <w:rFonts w:cs="Times New Roman"/>
    </w:rPr>
  </w:style>
  <w:style w:type="paragraph" w:customStyle="1" w:styleId="DHSBodyText">
    <w:name w:val="DHS Body Text"/>
    <w:basedOn w:val="Normal"/>
    <w:uiPriority w:val="99"/>
    <w:rsid w:val="009571BB"/>
    <w:pPr>
      <w:spacing w:line="240" w:lineRule="exact"/>
    </w:pPr>
    <w:rPr>
      <w:rFonts w:ascii="Verdana" w:hAnsi="Verdana"/>
      <w:sz w:val="18"/>
    </w:rPr>
  </w:style>
  <w:style w:type="paragraph" w:styleId="Caption">
    <w:name w:val="caption"/>
    <w:basedOn w:val="Normal"/>
    <w:next w:val="Normal"/>
    <w:uiPriority w:val="99"/>
    <w:qFormat/>
    <w:rsid w:val="00A01DF7"/>
    <w:pPr>
      <w:spacing w:after="200"/>
    </w:pPr>
    <w:rPr>
      <w:rFonts w:ascii="Arial" w:hAnsi="Arial" w:cs="Arial"/>
      <w:b/>
      <w:bCs/>
    </w:rPr>
  </w:style>
  <w:style w:type="paragraph" w:styleId="ListNumber">
    <w:name w:val="List Number"/>
    <w:basedOn w:val="Normal"/>
    <w:uiPriority w:val="99"/>
    <w:rsid w:val="00434E51"/>
    <w:pPr>
      <w:numPr>
        <w:numId w:val="6"/>
      </w:numPr>
      <w:spacing w:before="100" w:after="100"/>
      <w:contextualSpacing/>
    </w:pPr>
    <w:rPr>
      <w:rFonts w:ascii="Calibri" w:hAnsi="Calibri" w:cs="Calibri"/>
      <w:sz w:val="22"/>
      <w:szCs w:val="22"/>
      <w:lang w:eastAsia="en-AU"/>
    </w:rPr>
  </w:style>
  <w:style w:type="paragraph" w:styleId="ListNumber3">
    <w:name w:val="List Number 3"/>
    <w:basedOn w:val="Normal"/>
    <w:uiPriority w:val="99"/>
    <w:rsid w:val="00434E51"/>
    <w:pPr>
      <w:numPr>
        <w:ilvl w:val="2"/>
        <w:numId w:val="6"/>
      </w:numPr>
      <w:spacing w:before="100" w:after="100"/>
      <w:contextualSpacing/>
    </w:pPr>
    <w:rPr>
      <w:rFonts w:ascii="Calibri" w:hAnsi="Calibri" w:cs="Calibri"/>
      <w:sz w:val="22"/>
      <w:szCs w:val="22"/>
      <w:lang w:eastAsia="en-AU"/>
    </w:rPr>
  </w:style>
  <w:style w:type="paragraph" w:styleId="Revision">
    <w:name w:val="Revision"/>
    <w:hidden/>
    <w:uiPriority w:val="99"/>
    <w:rsid w:val="00827FE2"/>
    <w:rPr>
      <w:rFonts w:ascii="Cambria" w:hAnsi="Cambria"/>
      <w:sz w:val="20"/>
      <w:szCs w:val="20"/>
      <w:lang w:eastAsia="en-US"/>
    </w:rPr>
  </w:style>
  <w:style w:type="paragraph" w:customStyle="1" w:styleId="DHHSNumberText">
    <w:name w:val="DHHS Number Text"/>
    <w:basedOn w:val="Normal"/>
    <w:uiPriority w:val="99"/>
    <w:rsid w:val="00BD4D0F"/>
    <w:pPr>
      <w:numPr>
        <w:numId w:val="7"/>
      </w:numPr>
      <w:spacing w:after="120" w:line="270" w:lineRule="exact"/>
      <w:jc w:val="both"/>
    </w:pPr>
    <w:rPr>
      <w:rFonts w:ascii="Calibri" w:hAnsi="Calibri"/>
      <w:sz w:val="22"/>
    </w:rPr>
  </w:style>
  <w:style w:type="character" w:styleId="Emphasis">
    <w:name w:val="Emphasis"/>
    <w:basedOn w:val="DefaultParagraphFont"/>
    <w:uiPriority w:val="99"/>
    <w:qFormat/>
    <w:rsid w:val="00ED4D0E"/>
    <w:rPr>
      <w:rFonts w:cs="Times New Roman"/>
      <w:i/>
      <w:iCs/>
    </w:rPr>
  </w:style>
  <w:style w:type="character" w:customStyle="1" w:styleId="link-icon">
    <w:name w:val="link-icon"/>
    <w:basedOn w:val="DefaultParagraphFont"/>
    <w:uiPriority w:val="99"/>
    <w:rsid w:val="00C521CC"/>
    <w:rPr>
      <w:rFonts w:cs="Times New Roman"/>
    </w:rPr>
  </w:style>
  <w:style w:type="character" w:customStyle="1" w:styleId="fntel">
    <w:name w:val="fn_tel"/>
    <w:basedOn w:val="DefaultParagraphFont"/>
    <w:uiPriority w:val="99"/>
    <w:rsid w:val="00C521CC"/>
    <w:rPr>
      <w:rFonts w:cs="Times New Roman"/>
    </w:rPr>
  </w:style>
  <w:style w:type="character" w:styleId="Strong">
    <w:name w:val="Strong"/>
    <w:basedOn w:val="DefaultParagraphFont"/>
    <w:uiPriority w:val="99"/>
    <w:qFormat/>
    <w:rsid w:val="00C521CC"/>
    <w:rPr>
      <w:rFonts w:cs="Times New Roman"/>
      <w:b/>
      <w:bCs/>
    </w:rPr>
  </w:style>
  <w:style w:type="paragraph" w:customStyle="1" w:styleId="DHHSTOCheadingfactsheet">
    <w:name w:val="DHHS TOC heading fact sheet"/>
    <w:basedOn w:val="Heading2"/>
    <w:next w:val="DHHSbody"/>
    <w:link w:val="DHHSTOCheadingfactsheetChar"/>
    <w:uiPriority w:val="99"/>
    <w:rsid w:val="00A56B99"/>
    <w:pPr>
      <w:spacing w:before="0" w:after="200"/>
      <w:outlineLvl w:val="9"/>
    </w:pPr>
    <w:rPr>
      <w:color w:val="007B4B"/>
    </w:rPr>
  </w:style>
  <w:style w:type="character" w:customStyle="1" w:styleId="DHHSTOCheadingfactsheetChar">
    <w:name w:val="DHHS TOC heading fact sheet Char"/>
    <w:link w:val="DHHSTOCheadingfactsheet"/>
    <w:uiPriority w:val="99"/>
    <w:locked/>
    <w:rsid w:val="00A56B99"/>
    <w:rPr>
      <w:rFonts w:ascii="Arial" w:hAnsi="Arial"/>
      <w:b/>
      <w:color w:val="007B4B"/>
      <w:sz w:val="28"/>
      <w:szCs w:val="28"/>
      <w:lang w:eastAsia="en-US"/>
    </w:rPr>
  </w:style>
  <w:style w:type="numbering" w:customStyle="1" w:styleId="ZZNumbers">
    <w:name w:val="ZZ Numbers"/>
    <w:rsid w:val="0038102A"/>
    <w:pPr>
      <w:numPr>
        <w:numId w:val="2"/>
      </w:numPr>
    </w:pPr>
  </w:style>
  <w:style w:type="numbering" w:customStyle="1" w:styleId="Bullets">
    <w:name w:val="Bullets"/>
    <w:rsid w:val="0038102A"/>
    <w:pPr>
      <w:numPr>
        <w:numId w:val="3"/>
      </w:numPr>
    </w:pPr>
  </w:style>
  <w:style w:type="numbering" w:customStyle="1" w:styleId="ZZBullets">
    <w:name w:val="ZZ Bullets"/>
    <w:rsid w:val="0038102A"/>
    <w:pPr>
      <w:numPr>
        <w:numId w:val="8"/>
      </w:numPr>
    </w:pPr>
  </w:style>
  <w:style w:type="numbering" w:customStyle="1" w:styleId="VGSOStandardHeadingNumbers">
    <w:name w:val="VGSO Standard Heading Numbers"/>
    <w:rsid w:val="0038102A"/>
    <w:pPr>
      <w:numPr>
        <w:numId w:val="5"/>
      </w:numPr>
    </w:pPr>
  </w:style>
  <w:style w:type="character" w:customStyle="1" w:styleId="DHHSbodyChar">
    <w:name w:val="DHHS body Char"/>
    <w:basedOn w:val="DefaultParagraphFont"/>
    <w:link w:val="DHHSbody"/>
    <w:rsid w:val="00B60084"/>
    <w:rPr>
      <w:rFonts w:ascii="Arial" w:hAnsi="Arial"/>
      <w:sz w:val="20"/>
      <w:szCs w:val="20"/>
      <w:lang w:eastAsia="en-US"/>
    </w:rPr>
  </w:style>
  <w:style w:type="character" w:customStyle="1" w:styleId="DHHSbullet1Char">
    <w:name w:val="DHHS bullet 1 Char"/>
    <w:basedOn w:val="DHHSbodyChar"/>
    <w:link w:val="DHHSbullet1"/>
    <w:uiPriority w:val="99"/>
    <w:rsid w:val="00B60084"/>
    <w:rPr>
      <w:rFonts w:ascii="Arial" w:hAnsi="Arial"/>
      <w:sz w:val="20"/>
      <w:szCs w:val="20"/>
      <w:lang w:eastAsia="en-US"/>
    </w:rPr>
  </w:style>
  <w:style w:type="paragraph" w:customStyle="1" w:styleId="DHHSBody0">
    <w:name w:val="DHHS Body"/>
    <w:basedOn w:val="DHHSbody"/>
    <w:link w:val="DHHSBodyChar0"/>
    <w:qFormat/>
    <w:rsid w:val="00CC3CC6"/>
  </w:style>
  <w:style w:type="character" w:customStyle="1" w:styleId="DHHSBodyChar0">
    <w:name w:val="DHHS Body Char"/>
    <w:basedOn w:val="DHHSbodyChar"/>
    <w:link w:val="DHHSBody0"/>
    <w:rsid w:val="00CC3CC6"/>
    <w:rPr>
      <w:rFonts w:ascii="Arial" w:hAnsi="Arial"/>
      <w:sz w:val="20"/>
      <w:szCs w:val="20"/>
      <w:lang w:eastAsia="en-US"/>
    </w:rPr>
  </w:style>
  <w:style w:type="character" w:customStyle="1" w:styleId="body1">
    <w:name w:val="body1"/>
    <w:rsid w:val="00085F0A"/>
    <w:rPr>
      <w:rFonts w:ascii="Verdana" w:hAnsi="Verdana"/>
      <w:color w:val="000099"/>
      <w:sz w:val="20"/>
    </w:rPr>
  </w:style>
  <w:style w:type="character" w:customStyle="1" w:styleId="CommentTextChar1">
    <w:name w:val="Comment Text Char1"/>
    <w:semiHidden/>
    <w:locked/>
    <w:rsid w:val="00085F0A"/>
    <w:rPr>
      <w:rFonts w:ascii="Verdana" w:eastAsia="STXinwei" w:hAnsi="Verdana"/>
      <w:lang w:eastAsia="x-none"/>
    </w:rPr>
  </w:style>
  <w:style w:type="paragraph" w:customStyle="1" w:styleId="Default">
    <w:name w:val="Default"/>
    <w:rsid w:val="00E41E85"/>
    <w:pPr>
      <w:autoSpaceDE w:val="0"/>
      <w:autoSpaceDN w:val="0"/>
      <w:adjustRightInd w:val="0"/>
    </w:pPr>
    <w:rPr>
      <w:rFonts w:ascii="Calibri" w:hAnsi="Calibri" w:cs="Calibri"/>
      <w:color w:val="000000"/>
      <w:sz w:val="24"/>
      <w:szCs w:val="24"/>
    </w:rPr>
  </w:style>
  <w:style w:type="character" w:customStyle="1" w:styleId="Heading8Char">
    <w:name w:val="Heading 8 Char"/>
    <w:basedOn w:val="DefaultParagraphFont"/>
    <w:link w:val="Heading8"/>
    <w:semiHidden/>
    <w:rsid w:val="005911C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5911CA"/>
    <w:rPr>
      <w:rFonts w:asciiTheme="majorHAnsi" w:eastAsiaTheme="majorEastAsia" w:hAnsiTheme="majorHAnsi" w:cstheme="majorBidi"/>
      <w:i/>
      <w:iCs/>
      <w:color w:val="404040" w:themeColor="text1" w:themeTint="BF"/>
      <w:sz w:val="20"/>
      <w:szCs w:val="20"/>
      <w:lang w:eastAsia="en-US"/>
    </w:rPr>
  </w:style>
  <w:style w:type="paragraph" w:customStyle="1" w:styleId="HeadingThree">
    <w:name w:val="Heading Three"/>
    <w:basedOn w:val="NoSpacing"/>
    <w:link w:val="HeadingThreeChar"/>
    <w:rsid w:val="00F40223"/>
    <w:pPr>
      <w:jc w:val="both"/>
    </w:pPr>
    <w:rPr>
      <w:rFonts w:ascii="Century Gothic" w:hAnsi="Century Gothic"/>
      <w:b/>
      <w:sz w:val="22"/>
      <w:szCs w:val="22"/>
      <w:lang w:val="en-US"/>
    </w:rPr>
  </w:style>
  <w:style w:type="character" w:customStyle="1" w:styleId="HeadingThreeChar">
    <w:name w:val="Heading Three Char"/>
    <w:link w:val="HeadingThree"/>
    <w:locked/>
    <w:rsid w:val="00F40223"/>
    <w:rPr>
      <w:rFonts w:ascii="Century Gothic" w:hAnsi="Century Gothic"/>
      <w:b/>
      <w:lang w:val="en-US" w:eastAsia="en-US"/>
    </w:rPr>
  </w:style>
  <w:style w:type="paragraph" w:styleId="NoSpacing">
    <w:name w:val="No Spacing"/>
    <w:uiPriority w:val="1"/>
    <w:qFormat/>
    <w:rsid w:val="00F40223"/>
    <w:rPr>
      <w:rFonts w:ascii="Cambria" w:hAnsi="Cambria"/>
      <w:sz w:val="20"/>
      <w:szCs w:val="20"/>
      <w:lang w:eastAsia="en-US"/>
    </w:rPr>
  </w:style>
  <w:style w:type="character" w:customStyle="1" w:styleId="ListParagraphChar">
    <w:name w:val="List Paragraph Char"/>
    <w:aliases w:val="Recommendation Char,standard lewis Char,List Paragraph1 Char"/>
    <w:basedOn w:val="DefaultParagraphFont"/>
    <w:link w:val="ListParagraph"/>
    <w:uiPriority w:val="34"/>
    <w:rsid w:val="00E471B4"/>
    <w:rPr>
      <w:rFonts w:ascii="Cambria" w:hAnsi="Cambria" w:cs="Calibri"/>
      <w:sz w:val="18"/>
      <w:szCs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uiPriority="0"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locked="1" w:uiPriority="0"/>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1414"/>
    <w:rPr>
      <w:rFonts w:ascii="Cambria" w:hAnsi="Cambria"/>
      <w:sz w:val="20"/>
      <w:szCs w:val="20"/>
      <w:lang w:eastAsia="en-US"/>
    </w:rPr>
  </w:style>
  <w:style w:type="paragraph" w:styleId="Heading1">
    <w:name w:val="heading 1"/>
    <w:basedOn w:val="Normal"/>
    <w:next w:val="DHHSbody"/>
    <w:link w:val="Heading1Char"/>
    <w:uiPriority w:val="99"/>
    <w:qFormat/>
    <w:rsid w:val="00413074"/>
    <w:pPr>
      <w:keepNext/>
      <w:keepLines/>
      <w:numPr>
        <w:numId w:val="9"/>
      </w:numPr>
      <w:spacing w:before="520" w:after="440" w:line="440" w:lineRule="atLeast"/>
      <w:outlineLvl w:val="0"/>
    </w:pPr>
    <w:rPr>
      <w:rFonts w:ascii="Arial" w:hAnsi="Arial"/>
      <w:bCs/>
      <w:color w:val="008950"/>
      <w:sz w:val="44"/>
      <w:szCs w:val="44"/>
    </w:rPr>
  </w:style>
  <w:style w:type="paragraph" w:styleId="Heading2">
    <w:name w:val="heading 2"/>
    <w:basedOn w:val="Normal"/>
    <w:next w:val="DHHSbody"/>
    <w:link w:val="Heading2Char"/>
    <w:uiPriority w:val="99"/>
    <w:qFormat/>
    <w:rsid w:val="00413074"/>
    <w:pPr>
      <w:keepNext/>
      <w:keepLines/>
      <w:numPr>
        <w:ilvl w:val="1"/>
        <w:numId w:val="9"/>
      </w:numPr>
      <w:spacing w:before="240" w:after="90" w:line="320" w:lineRule="atLeast"/>
      <w:outlineLvl w:val="1"/>
    </w:pPr>
    <w:rPr>
      <w:rFonts w:ascii="Arial" w:hAnsi="Arial"/>
      <w:b/>
      <w:color w:val="008950"/>
      <w:sz w:val="28"/>
      <w:szCs w:val="28"/>
    </w:rPr>
  </w:style>
  <w:style w:type="paragraph" w:styleId="Heading3">
    <w:name w:val="heading 3"/>
    <w:basedOn w:val="Normal"/>
    <w:next w:val="DHHSbody"/>
    <w:link w:val="Heading3Char"/>
    <w:qFormat/>
    <w:rsid w:val="00FB594D"/>
    <w:pPr>
      <w:keepNext/>
      <w:keepLines/>
      <w:numPr>
        <w:ilvl w:val="2"/>
        <w:numId w:val="9"/>
      </w:numPr>
      <w:spacing w:before="280" w:after="120" w:line="280" w:lineRule="atLeast"/>
      <w:outlineLvl w:val="2"/>
    </w:pPr>
    <w:rPr>
      <w:rFonts w:ascii="Arial" w:eastAsia="MS Gothic" w:hAnsi="Arial"/>
      <w:b/>
      <w:bCs/>
      <w:sz w:val="24"/>
      <w:szCs w:val="26"/>
      <w:lang w:eastAsia="en-AU"/>
    </w:rPr>
  </w:style>
  <w:style w:type="paragraph" w:styleId="Heading4">
    <w:name w:val="heading 4"/>
    <w:basedOn w:val="Normal"/>
    <w:next w:val="DHHSbody"/>
    <w:link w:val="Heading4Char"/>
    <w:uiPriority w:val="99"/>
    <w:qFormat/>
    <w:rsid w:val="00EE6CD3"/>
    <w:pPr>
      <w:keepNext/>
      <w:keepLines/>
      <w:numPr>
        <w:ilvl w:val="3"/>
        <w:numId w:val="9"/>
      </w:numPr>
      <w:spacing w:before="240" w:after="120" w:line="240" w:lineRule="atLeast"/>
      <w:outlineLvl w:val="3"/>
    </w:pPr>
    <w:rPr>
      <w:rFonts w:ascii="Arial" w:eastAsia="MS Mincho" w:hAnsi="Arial"/>
      <w:b/>
      <w:bCs/>
      <w:lang w:eastAsia="en-AU"/>
    </w:rPr>
  </w:style>
  <w:style w:type="paragraph" w:styleId="Heading5">
    <w:name w:val="heading 5"/>
    <w:basedOn w:val="Normal"/>
    <w:next w:val="DHHSbody"/>
    <w:link w:val="Heading5Char"/>
    <w:uiPriority w:val="99"/>
    <w:qFormat/>
    <w:rsid w:val="005B7D22"/>
    <w:pPr>
      <w:keepNext/>
      <w:keepLines/>
      <w:numPr>
        <w:ilvl w:val="4"/>
        <w:numId w:val="9"/>
      </w:numPr>
      <w:suppressAutoHyphens/>
      <w:spacing w:before="240" w:after="120" w:line="240" w:lineRule="atLeast"/>
      <w:outlineLvl w:val="4"/>
    </w:pPr>
    <w:rPr>
      <w:rFonts w:ascii="Arial" w:eastAsia="MS Mincho" w:hAnsi="Arial"/>
      <w:b/>
      <w:bCs/>
      <w:i/>
      <w:lang w:eastAsia="en-AU"/>
    </w:rPr>
  </w:style>
  <w:style w:type="paragraph" w:styleId="Heading6">
    <w:name w:val="heading 6"/>
    <w:basedOn w:val="Normal"/>
    <w:next w:val="Normal"/>
    <w:link w:val="Heading6Char"/>
    <w:uiPriority w:val="99"/>
    <w:qFormat/>
    <w:rsid w:val="00B71638"/>
    <w:pPr>
      <w:keepNext/>
      <w:keepLines/>
      <w:numPr>
        <w:ilvl w:val="5"/>
        <w:numId w:val="9"/>
      </w:numPr>
      <w:spacing w:before="200"/>
      <w:outlineLvl w:val="5"/>
    </w:pPr>
    <w:rPr>
      <w:i/>
      <w:iCs/>
      <w:color w:val="243F60"/>
    </w:rPr>
  </w:style>
  <w:style w:type="paragraph" w:styleId="Heading7">
    <w:name w:val="heading 7"/>
    <w:basedOn w:val="Normal"/>
    <w:next w:val="Normal"/>
    <w:link w:val="Heading7Char"/>
    <w:uiPriority w:val="99"/>
    <w:qFormat/>
    <w:rsid w:val="00B24E88"/>
    <w:pPr>
      <w:keepNext/>
      <w:keepLines/>
      <w:numPr>
        <w:ilvl w:val="6"/>
        <w:numId w:val="9"/>
      </w:numPr>
      <w:spacing w:before="200"/>
      <w:outlineLvl w:val="6"/>
    </w:pPr>
    <w:rPr>
      <w:i/>
      <w:iCs/>
      <w:color w:val="404040"/>
    </w:rPr>
  </w:style>
  <w:style w:type="paragraph" w:styleId="Heading8">
    <w:name w:val="heading 8"/>
    <w:basedOn w:val="Normal"/>
    <w:next w:val="Normal"/>
    <w:link w:val="Heading8Char"/>
    <w:semiHidden/>
    <w:unhideWhenUsed/>
    <w:qFormat/>
    <w:locked/>
    <w:rsid w:val="005911CA"/>
    <w:pPr>
      <w:keepNext/>
      <w:keepLines/>
      <w:numPr>
        <w:ilvl w:val="7"/>
        <w:numId w:val="9"/>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locked/>
    <w:rsid w:val="005911CA"/>
    <w:pPr>
      <w:keepNext/>
      <w:keepLines/>
      <w:numPr>
        <w:ilvl w:val="8"/>
        <w:numId w:val="9"/>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13074"/>
    <w:rPr>
      <w:rFonts w:ascii="Arial" w:hAnsi="Arial"/>
      <w:bCs/>
      <w:color w:val="008950"/>
      <w:sz w:val="44"/>
      <w:szCs w:val="44"/>
      <w:lang w:eastAsia="en-US"/>
    </w:rPr>
  </w:style>
  <w:style w:type="character" w:customStyle="1" w:styleId="Heading2Char">
    <w:name w:val="Heading 2 Char"/>
    <w:basedOn w:val="DefaultParagraphFont"/>
    <w:link w:val="Heading2"/>
    <w:uiPriority w:val="99"/>
    <w:locked/>
    <w:rsid w:val="00413074"/>
    <w:rPr>
      <w:rFonts w:ascii="Arial" w:hAnsi="Arial"/>
      <w:b/>
      <w:color w:val="008950"/>
      <w:sz w:val="28"/>
      <w:szCs w:val="28"/>
      <w:lang w:eastAsia="en-US"/>
    </w:rPr>
  </w:style>
  <w:style w:type="character" w:customStyle="1" w:styleId="Heading3Char">
    <w:name w:val="Heading 3 Char"/>
    <w:basedOn w:val="DefaultParagraphFont"/>
    <w:link w:val="Heading3"/>
    <w:locked/>
    <w:rsid w:val="00FB594D"/>
    <w:rPr>
      <w:rFonts w:ascii="Arial" w:eastAsia="MS Gothic" w:hAnsi="Arial"/>
      <w:b/>
      <w:bCs/>
      <w:sz w:val="24"/>
      <w:szCs w:val="26"/>
    </w:rPr>
  </w:style>
  <w:style w:type="character" w:customStyle="1" w:styleId="Heading4Char">
    <w:name w:val="Heading 4 Char"/>
    <w:basedOn w:val="DefaultParagraphFont"/>
    <w:link w:val="Heading4"/>
    <w:uiPriority w:val="99"/>
    <w:locked/>
    <w:rsid w:val="00EE6CD3"/>
    <w:rPr>
      <w:rFonts w:ascii="Arial" w:eastAsia="MS Mincho" w:hAnsi="Arial"/>
      <w:b/>
      <w:bCs/>
      <w:sz w:val="20"/>
      <w:szCs w:val="20"/>
    </w:rPr>
  </w:style>
  <w:style w:type="character" w:customStyle="1" w:styleId="Heading5Char">
    <w:name w:val="Heading 5 Char"/>
    <w:basedOn w:val="DefaultParagraphFont"/>
    <w:link w:val="Heading5"/>
    <w:uiPriority w:val="99"/>
    <w:locked/>
    <w:rsid w:val="005B7D22"/>
    <w:rPr>
      <w:rFonts w:ascii="Arial" w:eastAsia="MS Mincho" w:hAnsi="Arial"/>
      <w:b/>
      <w:bCs/>
      <w:i/>
      <w:sz w:val="20"/>
      <w:szCs w:val="20"/>
    </w:rPr>
  </w:style>
  <w:style w:type="character" w:customStyle="1" w:styleId="Heading6Char">
    <w:name w:val="Heading 6 Char"/>
    <w:basedOn w:val="DefaultParagraphFont"/>
    <w:link w:val="Heading6"/>
    <w:uiPriority w:val="99"/>
    <w:locked/>
    <w:rsid w:val="00B71638"/>
    <w:rPr>
      <w:rFonts w:ascii="Cambria" w:hAnsi="Cambria"/>
      <w:i/>
      <w:iCs/>
      <w:color w:val="243F60"/>
      <w:sz w:val="20"/>
      <w:szCs w:val="20"/>
      <w:lang w:eastAsia="en-US"/>
    </w:rPr>
  </w:style>
  <w:style w:type="character" w:customStyle="1" w:styleId="Heading7Char">
    <w:name w:val="Heading 7 Char"/>
    <w:basedOn w:val="DefaultParagraphFont"/>
    <w:link w:val="Heading7"/>
    <w:uiPriority w:val="99"/>
    <w:locked/>
    <w:rsid w:val="00B24E88"/>
    <w:rPr>
      <w:rFonts w:ascii="Cambria" w:hAnsi="Cambria"/>
      <w:i/>
      <w:iCs/>
      <w:color w:val="404040"/>
      <w:sz w:val="20"/>
      <w:szCs w:val="20"/>
      <w:lang w:eastAsia="en-US"/>
    </w:rPr>
  </w:style>
  <w:style w:type="paragraph" w:styleId="Header">
    <w:name w:val="header"/>
    <w:basedOn w:val="DHHSheader"/>
    <w:link w:val="HeaderChar"/>
    <w:uiPriority w:val="99"/>
    <w:rsid w:val="004E380D"/>
  </w:style>
  <w:style w:type="character" w:customStyle="1" w:styleId="HeaderChar">
    <w:name w:val="Header Char"/>
    <w:basedOn w:val="DefaultParagraphFont"/>
    <w:link w:val="Header"/>
    <w:uiPriority w:val="99"/>
    <w:semiHidden/>
    <w:rsid w:val="0038102A"/>
    <w:rPr>
      <w:rFonts w:ascii="Cambria" w:hAnsi="Cambria"/>
      <w:sz w:val="20"/>
      <w:szCs w:val="20"/>
      <w:lang w:eastAsia="en-US"/>
    </w:rPr>
  </w:style>
  <w:style w:type="paragraph" w:styleId="Footer">
    <w:name w:val="footer"/>
    <w:basedOn w:val="DHHSfooter"/>
    <w:link w:val="FooterChar"/>
    <w:uiPriority w:val="99"/>
    <w:rsid w:val="0031753A"/>
  </w:style>
  <w:style w:type="character" w:customStyle="1" w:styleId="FooterChar">
    <w:name w:val="Footer Char"/>
    <w:basedOn w:val="DefaultParagraphFont"/>
    <w:link w:val="Footer"/>
    <w:uiPriority w:val="99"/>
    <w:locked/>
    <w:rsid w:val="009B6250"/>
    <w:rPr>
      <w:rFonts w:ascii="Arial" w:hAnsi="Arial" w:cs="Arial"/>
      <w:sz w:val="18"/>
      <w:szCs w:val="18"/>
      <w:lang w:eastAsia="en-US"/>
    </w:rPr>
  </w:style>
  <w:style w:type="character" w:styleId="FollowedHyperlink">
    <w:name w:val="FollowedHyperlink"/>
    <w:basedOn w:val="DefaultParagraphFont"/>
    <w:uiPriority w:val="99"/>
    <w:rsid w:val="00E91933"/>
    <w:rPr>
      <w:rFonts w:cs="Times New Roman"/>
      <w:color w:val="6633CC"/>
      <w:u w:val="dotted"/>
    </w:rPr>
  </w:style>
  <w:style w:type="paragraph" w:customStyle="1" w:styleId="DHHStabletext6pt">
    <w:name w:val="DHHS table text + 6pt"/>
    <w:basedOn w:val="DHHStabletext"/>
    <w:uiPriority w:val="99"/>
    <w:rsid w:val="00E91933"/>
    <w:pPr>
      <w:spacing w:after="120"/>
    </w:pPr>
  </w:style>
  <w:style w:type="paragraph" w:styleId="Subtitle">
    <w:name w:val="Subtitle"/>
    <w:basedOn w:val="Normal"/>
    <w:next w:val="Normal"/>
    <w:link w:val="SubtitleChar"/>
    <w:uiPriority w:val="99"/>
    <w:qFormat/>
    <w:rsid w:val="00E71C46"/>
    <w:pPr>
      <w:spacing w:after="60"/>
      <w:jc w:val="center"/>
    </w:pPr>
    <w:rPr>
      <w:rFonts w:ascii="Calibri Light" w:hAnsi="Calibri Light"/>
      <w:sz w:val="24"/>
      <w:szCs w:val="24"/>
    </w:rPr>
  </w:style>
  <w:style w:type="character" w:customStyle="1" w:styleId="SubtitleChar">
    <w:name w:val="Subtitle Char"/>
    <w:basedOn w:val="DefaultParagraphFont"/>
    <w:link w:val="Subtitle"/>
    <w:uiPriority w:val="99"/>
    <w:semiHidden/>
    <w:locked/>
    <w:rsid w:val="00E71C46"/>
    <w:rPr>
      <w:rFonts w:ascii="Calibri Light" w:hAnsi="Calibri Light"/>
      <w:sz w:val="24"/>
      <w:lang w:eastAsia="en-US"/>
    </w:rPr>
  </w:style>
  <w:style w:type="paragraph" w:styleId="EndnoteText">
    <w:name w:val="endnote text"/>
    <w:basedOn w:val="Normal"/>
    <w:link w:val="EndnoteTextChar"/>
    <w:uiPriority w:val="99"/>
    <w:semiHidden/>
    <w:rPr>
      <w:sz w:val="24"/>
      <w:szCs w:val="24"/>
    </w:rPr>
  </w:style>
  <w:style w:type="character" w:customStyle="1" w:styleId="EndnoteTextChar">
    <w:name w:val="Endnote Text Char"/>
    <w:basedOn w:val="DefaultParagraphFont"/>
    <w:link w:val="EndnoteText"/>
    <w:uiPriority w:val="99"/>
    <w:semiHidden/>
    <w:rsid w:val="0038102A"/>
    <w:rPr>
      <w:rFonts w:ascii="Cambria" w:hAnsi="Cambria"/>
      <w:sz w:val="20"/>
      <w:szCs w:val="20"/>
      <w:lang w:eastAsia="en-US"/>
    </w:rPr>
  </w:style>
  <w:style w:type="character" w:styleId="EndnoteReference">
    <w:name w:val="endnote reference"/>
    <w:aliases w:val="Endnote Text Char1"/>
    <w:basedOn w:val="DefaultParagraphFont"/>
    <w:uiPriority w:val="99"/>
    <w:semiHidden/>
    <w:rPr>
      <w:rFonts w:ascii="Arial" w:hAnsi="Arial" w:cs="Times New Roman"/>
      <w:sz w:val="20"/>
      <w:vertAlign w:val="superscript"/>
    </w:rPr>
  </w:style>
  <w:style w:type="table" w:styleId="TableGrid">
    <w:name w:val="Table Grid"/>
    <w:basedOn w:val="TableNormal"/>
    <w:uiPriority w:val="99"/>
    <w:rsid w:val="00CD058C"/>
    <w:rPr>
      <w:rFonts w:ascii="Arial" w:hAnsi="Arial"/>
      <w:sz w:val="20"/>
      <w:szCs w:val="20"/>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Pr>
      <w:rFonts w:cs="Times New Roman"/>
    </w:rPr>
  </w:style>
  <w:style w:type="paragraph" w:customStyle="1" w:styleId="DHHSreportsubtitle">
    <w:name w:val="DHHS report subtitle"/>
    <w:basedOn w:val="Normal"/>
    <w:uiPriority w:val="99"/>
    <w:rsid w:val="00630937"/>
    <w:pPr>
      <w:spacing w:after="120" w:line="380" w:lineRule="atLeast"/>
    </w:pPr>
    <w:rPr>
      <w:rFonts w:ascii="Arial" w:hAnsi="Arial"/>
      <w:color w:val="000000"/>
      <w:sz w:val="30"/>
      <w:szCs w:val="30"/>
    </w:rPr>
  </w:style>
  <w:style w:type="character" w:styleId="FootnoteReference">
    <w:name w:val="footnote reference"/>
    <w:basedOn w:val="DefaultParagraphFont"/>
    <w:uiPriority w:val="99"/>
    <w:rPr>
      <w:rFonts w:cs="Times New Roman"/>
      <w:vertAlign w:val="superscript"/>
    </w:rPr>
  </w:style>
  <w:style w:type="paragraph" w:customStyle="1" w:styleId="DHHSreportmaintitle">
    <w:name w:val="DHHS report main title"/>
    <w:uiPriority w:val="99"/>
    <w:rsid w:val="00EE6907"/>
    <w:pPr>
      <w:keepLines/>
      <w:spacing w:after="240" w:line="580" w:lineRule="atLeast"/>
    </w:pPr>
    <w:rPr>
      <w:rFonts w:ascii="Arial" w:hAnsi="Arial"/>
      <w:color w:val="008950"/>
      <w:sz w:val="50"/>
      <w:szCs w:val="24"/>
      <w:lang w:eastAsia="en-US"/>
    </w:rPr>
  </w:style>
  <w:style w:type="paragraph" w:styleId="FootnoteText">
    <w:name w:val="footnote text"/>
    <w:basedOn w:val="Normal"/>
    <w:link w:val="FootnoteTextChar"/>
    <w:uiPriority w:val="99"/>
    <w:rsid w:val="003072C6"/>
    <w:pPr>
      <w:spacing w:before="60" w:after="60" w:line="200" w:lineRule="atLeast"/>
    </w:pPr>
    <w:rPr>
      <w:rFonts w:ascii="Arial" w:eastAsia="MS Gothic" w:hAnsi="Arial"/>
      <w:sz w:val="16"/>
      <w:szCs w:val="16"/>
    </w:rPr>
  </w:style>
  <w:style w:type="character" w:customStyle="1" w:styleId="FootnoteTextChar">
    <w:name w:val="Footnote Text Char"/>
    <w:basedOn w:val="DefaultParagraphFont"/>
    <w:link w:val="FootnoteText"/>
    <w:uiPriority w:val="99"/>
    <w:locked/>
    <w:rsid w:val="00693B9E"/>
    <w:rPr>
      <w:rFonts w:ascii="Arial" w:eastAsia="MS Gothic" w:hAnsi="Arial"/>
      <w:sz w:val="16"/>
      <w:lang w:eastAsia="en-US"/>
    </w:rPr>
  </w:style>
  <w:style w:type="paragraph" w:styleId="TOC1">
    <w:name w:val="toc 1"/>
    <w:basedOn w:val="Normal"/>
    <w:next w:val="Normal"/>
    <w:uiPriority w:val="39"/>
    <w:rsid w:val="00AB489C"/>
    <w:pPr>
      <w:keepNext/>
      <w:keepLines/>
      <w:tabs>
        <w:tab w:val="right" w:leader="dot" w:pos="9299"/>
      </w:tabs>
      <w:spacing w:before="160" w:after="60" w:line="270" w:lineRule="atLeast"/>
      <w:ind w:right="680"/>
    </w:pPr>
    <w:rPr>
      <w:rFonts w:ascii="Arial" w:hAnsi="Arial"/>
      <w:b/>
      <w:noProof/>
    </w:rPr>
  </w:style>
  <w:style w:type="paragraph" w:styleId="TOC2">
    <w:name w:val="toc 2"/>
    <w:basedOn w:val="Normal"/>
    <w:next w:val="Normal"/>
    <w:uiPriority w:val="39"/>
    <w:rsid w:val="00213772"/>
    <w:pPr>
      <w:keepNext/>
      <w:keepLines/>
      <w:tabs>
        <w:tab w:val="right" w:leader="dot" w:pos="9299"/>
      </w:tabs>
      <w:spacing w:after="60" w:line="270" w:lineRule="atLeast"/>
      <w:ind w:right="680"/>
    </w:pPr>
    <w:rPr>
      <w:rFonts w:ascii="Arial" w:hAnsi="Arial"/>
      <w:noProof/>
    </w:rPr>
  </w:style>
  <w:style w:type="paragraph" w:styleId="TOC3">
    <w:name w:val="toc 3"/>
    <w:basedOn w:val="Normal"/>
    <w:next w:val="Normal"/>
    <w:uiPriority w:val="99"/>
    <w:rsid w:val="00E969B1"/>
    <w:pPr>
      <w:keepLines/>
      <w:tabs>
        <w:tab w:val="right" w:leader="dot" w:pos="9299"/>
      </w:tabs>
      <w:spacing w:after="60" w:line="270" w:lineRule="atLeast"/>
      <w:ind w:left="284" w:right="680"/>
    </w:pPr>
    <w:rPr>
      <w:rFonts w:ascii="Arial" w:hAnsi="Arial" w:cs="Arial"/>
    </w:rPr>
  </w:style>
  <w:style w:type="paragraph" w:styleId="TOC4">
    <w:name w:val="toc 4"/>
    <w:basedOn w:val="Normal"/>
    <w:next w:val="Normal"/>
    <w:uiPriority w:val="99"/>
    <w:rsid w:val="00E969B1"/>
    <w:pPr>
      <w:keepLines/>
      <w:tabs>
        <w:tab w:val="right" w:leader="dot" w:pos="9299"/>
      </w:tabs>
      <w:spacing w:after="60" w:line="270" w:lineRule="atLeast"/>
      <w:ind w:left="567" w:right="680"/>
    </w:pPr>
    <w:rPr>
      <w:rFonts w:ascii="Arial" w:hAnsi="Arial" w:cs="Arial"/>
    </w:rPr>
  </w:style>
  <w:style w:type="paragraph" w:styleId="TOC5">
    <w:name w:val="toc 5"/>
    <w:basedOn w:val="Normal"/>
    <w:next w:val="Normal"/>
    <w:autoRedefine/>
    <w:uiPriority w:val="99"/>
    <w:semiHidden/>
    <w:pPr>
      <w:ind w:left="800"/>
    </w:pPr>
  </w:style>
  <w:style w:type="paragraph" w:styleId="TOC6">
    <w:name w:val="toc 6"/>
    <w:basedOn w:val="Normal"/>
    <w:next w:val="Normal"/>
    <w:autoRedefine/>
    <w:uiPriority w:val="99"/>
    <w:semiHidden/>
    <w:pPr>
      <w:ind w:left="1000"/>
    </w:pPr>
  </w:style>
  <w:style w:type="paragraph" w:styleId="TOC7">
    <w:name w:val="toc 7"/>
    <w:basedOn w:val="Normal"/>
    <w:next w:val="Normal"/>
    <w:autoRedefine/>
    <w:uiPriority w:val="99"/>
    <w:semiHidden/>
    <w:pPr>
      <w:ind w:left="1200"/>
    </w:pPr>
  </w:style>
  <w:style w:type="paragraph" w:styleId="TOC8">
    <w:name w:val="toc 8"/>
    <w:basedOn w:val="Normal"/>
    <w:next w:val="Normal"/>
    <w:autoRedefine/>
    <w:uiPriority w:val="99"/>
    <w:semiHidden/>
    <w:pPr>
      <w:ind w:left="1400"/>
    </w:pPr>
  </w:style>
  <w:style w:type="paragraph" w:styleId="TOC9">
    <w:name w:val="toc 9"/>
    <w:basedOn w:val="Normal"/>
    <w:next w:val="Normal"/>
    <w:autoRedefine/>
    <w:uiPriority w:val="99"/>
    <w:semiHidden/>
    <w:pPr>
      <w:ind w:left="1600"/>
    </w:pPr>
  </w:style>
  <w:style w:type="paragraph" w:customStyle="1" w:styleId="DHHSreportmaintitlewhite">
    <w:name w:val="DHHS report main title white"/>
    <w:uiPriority w:val="99"/>
    <w:rsid w:val="00E91933"/>
    <w:pPr>
      <w:keepLines/>
      <w:spacing w:after="240" w:line="580" w:lineRule="atLeast"/>
    </w:pPr>
    <w:rPr>
      <w:rFonts w:ascii="Arial" w:hAnsi="Arial"/>
      <w:bCs/>
      <w:color w:val="FFFFFF"/>
      <w:sz w:val="50"/>
      <w:szCs w:val="50"/>
      <w:lang w:eastAsia="en-US"/>
    </w:rPr>
  </w:style>
  <w:style w:type="paragraph" w:customStyle="1" w:styleId="DHHSreportsubtitlewhite">
    <w:name w:val="DHHS report subtitle white"/>
    <w:uiPriority w:val="99"/>
    <w:rsid w:val="00E91933"/>
    <w:pPr>
      <w:spacing w:after="120" w:line="380" w:lineRule="atLeast"/>
    </w:pPr>
    <w:rPr>
      <w:rFonts w:ascii="Arial" w:hAnsi="Arial"/>
      <w:bCs/>
      <w:color w:val="FFFFFF"/>
      <w:sz w:val="30"/>
      <w:szCs w:val="30"/>
      <w:lang w:eastAsia="en-US"/>
    </w:rPr>
  </w:style>
  <w:style w:type="paragraph" w:customStyle="1" w:styleId="Coverinstructions">
    <w:name w:val="Cover instructions"/>
    <w:uiPriority w:val="99"/>
    <w:pPr>
      <w:spacing w:after="200" w:line="320" w:lineRule="atLeast"/>
    </w:pPr>
    <w:rPr>
      <w:rFonts w:ascii="Arial" w:hAnsi="Arial"/>
      <w:color w:val="FFFFFF"/>
      <w:sz w:val="24"/>
      <w:szCs w:val="20"/>
      <w:lang w:eastAsia="en-US"/>
    </w:rPr>
  </w:style>
  <w:style w:type="paragraph" w:styleId="DocumentMap">
    <w:name w:val="Document Map"/>
    <w:basedOn w:val="Normal"/>
    <w:link w:val="DocumentMapChar"/>
    <w:uiPriority w:val="99"/>
    <w:semiHidden/>
    <w:rsid w:val="001E0EA3"/>
    <w:rPr>
      <w:rFonts w:ascii="Lucida Grande" w:hAnsi="Lucida Grande"/>
      <w:sz w:val="24"/>
      <w:szCs w:val="24"/>
      <w:lang w:eastAsia="en-AU"/>
    </w:rPr>
  </w:style>
  <w:style w:type="character" w:customStyle="1" w:styleId="DocumentMapChar">
    <w:name w:val="Document Map Char"/>
    <w:basedOn w:val="DefaultParagraphFont"/>
    <w:link w:val="DocumentMap"/>
    <w:uiPriority w:val="99"/>
    <w:semiHidden/>
    <w:locked/>
    <w:rsid w:val="001E0EA3"/>
    <w:rPr>
      <w:rFonts w:ascii="Lucida Grande" w:hAnsi="Lucida Grande"/>
      <w:sz w:val="24"/>
    </w:rPr>
  </w:style>
  <w:style w:type="character" w:styleId="Hyperlink">
    <w:name w:val="Hyperlink"/>
    <w:basedOn w:val="DefaultParagraphFont"/>
    <w:uiPriority w:val="99"/>
    <w:rsid w:val="00977C63"/>
    <w:rPr>
      <w:rFonts w:cs="Times New Roman"/>
      <w:color w:val="3366FF"/>
      <w:u w:val="dotted"/>
    </w:rPr>
  </w:style>
  <w:style w:type="paragraph" w:customStyle="1" w:styleId="DHHSbody">
    <w:name w:val="DHHS body"/>
    <w:link w:val="DHHSbodyChar"/>
    <w:qFormat/>
    <w:rsid w:val="00E30414"/>
    <w:pPr>
      <w:spacing w:after="120" w:line="270" w:lineRule="atLeast"/>
    </w:pPr>
    <w:rPr>
      <w:rFonts w:ascii="Arial" w:hAnsi="Arial"/>
      <w:sz w:val="20"/>
      <w:szCs w:val="20"/>
      <w:lang w:eastAsia="en-US"/>
    </w:rPr>
  </w:style>
  <w:style w:type="paragraph" w:customStyle="1" w:styleId="DHHSbullet1">
    <w:name w:val="DHHS bullet 1"/>
    <w:basedOn w:val="DHHSbody"/>
    <w:link w:val="DHHSbullet1Char"/>
    <w:uiPriority w:val="99"/>
    <w:qFormat/>
    <w:rsid w:val="00CF7CB6"/>
    <w:pPr>
      <w:numPr>
        <w:numId w:val="1"/>
      </w:numPr>
      <w:spacing w:after="40"/>
    </w:pPr>
  </w:style>
  <w:style w:type="paragraph" w:customStyle="1" w:styleId="DHHSnumberloweralpha">
    <w:name w:val="DHHS number lower alpha"/>
    <w:basedOn w:val="DHHSbody"/>
    <w:uiPriority w:val="99"/>
    <w:rsid w:val="00CF7CB6"/>
    <w:pPr>
      <w:numPr>
        <w:ilvl w:val="2"/>
        <w:numId w:val="2"/>
      </w:numPr>
    </w:pPr>
  </w:style>
  <w:style w:type="paragraph" w:customStyle="1" w:styleId="DHHSnumberloweralphaindent">
    <w:name w:val="DHHS number lower alpha indent"/>
    <w:basedOn w:val="DHHSbody"/>
    <w:uiPriority w:val="99"/>
    <w:rsid w:val="00CF7CB6"/>
    <w:pPr>
      <w:numPr>
        <w:ilvl w:val="3"/>
        <w:numId w:val="2"/>
      </w:numPr>
    </w:pPr>
  </w:style>
  <w:style w:type="paragraph" w:customStyle="1" w:styleId="DHHStablefigurenote">
    <w:name w:val="DHHS table/figure note"/>
    <w:uiPriority w:val="99"/>
    <w:rsid w:val="002E1D7C"/>
    <w:pPr>
      <w:spacing w:before="60" w:after="60" w:line="240" w:lineRule="exact"/>
    </w:pPr>
    <w:rPr>
      <w:rFonts w:ascii="Arial" w:hAnsi="Arial"/>
      <w:i/>
      <w:sz w:val="18"/>
      <w:szCs w:val="20"/>
      <w:lang w:eastAsia="en-US"/>
    </w:rPr>
  </w:style>
  <w:style w:type="paragraph" w:customStyle="1" w:styleId="DHHStabletext">
    <w:name w:val="DHHS table text"/>
    <w:uiPriority w:val="99"/>
    <w:rsid w:val="00E30414"/>
    <w:pPr>
      <w:spacing w:before="80" w:after="60"/>
    </w:pPr>
    <w:rPr>
      <w:rFonts w:ascii="Arial" w:hAnsi="Arial"/>
      <w:sz w:val="20"/>
      <w:szCs w:val="20"/>
      <w:lang w:eastAsia="en-US"/>
    </w:rPr>
  </w:style>
  <w:style w:type="paragraph" w:customStyle="1" w:styleId="DHHStablecaption">
    <w:name w:val="DHHS table caption"/>
    <w:next w:val="DHHSbody"/>
    <w:uiPriority w:val="99"/>
    <w:rsid w:val="00E30414"/>
    <w:pPr>
      <w:keepNext/>
      <w:keepLines/>
      <w:spacing w:before="240" w:after="120" w:line="270" w:lineRule="exact"/>
    </w:pPr>
    <w:rPr>
      <w:rFonts w:ascii="Arial" w:hAnsi="Arial"/>
      <w:b/>
      <w:sz w:val="20"/>
      <w:szCs w:val="20"/>
      <w:lang w:eastAsia="en-US"/>
    </w:rPr>
  </w:style>
  <w:style w:type="paragraph" w:customStyle="1" w:styleId="DHHSfigurecaption">
    <w:name w:val="DHHS figure caption"/>
    <w:next w:val="DHHSbody"/>
    <w:uiPriority w:val="99"/>
    <w:rsid w:val="00E91933"/>
    <w:pPr>
      <w:keepNext/>
      <w:keepLines/>
      <w:spacing w:before="240" w:after="120"/>
    </w:pPr>
    <w:rPr>
      <w:rFonts w:ascii="Arial" w:hAnsi="Arial"/>
      <w:b/>
      <w:sz w:val="20"/>
      <w:szCs w:val="20"/>
      <w:lang w:eastAsia="en-US"/>
    </w:rPr>
  </w:style>
  <w:style w:type="paragraph" w:customStyle="1" w:styleId="DHHSfooter">
    <w:name w:val="DHHS footer"/>
    <w:uiPriority w:val="11"/>
    <w:rsid w:val="00E969B1"/>
    <w:pPr>
      <w:tabs>
        <w:tab w:val="right" w:pos="9299"/>
      </w:tabs>
    </w:pPr>
    <w:rPr>
      <w:rFonts w:ascii="Arial" w:hAnsi="Arial" w:cs="Arial"/>
      <w:sz w:val="18"/>
      <w:szCs w:val="18"/>
      <w:lang w:eastAsia="en-US"/>
    </w:rPr>
  </w:style>
  <w:style w:type="paragraph" w:customStyle="1" w:styleId="DHHSbullet2">
    <w:name w:val="DHHS bullet 2"/>
    <w:basedOn w:val="DHHSbody"/>
    <w:uiPriority w:val="99"/>
    <w:qFormat/>
    <w:rsid w:val="00CF7CB6"/>
    <w:pPr>
      <w:numPr>
        <w:ilvl w:val="2"/>
        <w:numId w:val="1"/>
      </w:numPr>
      <w:spacing w:after="40"/>
    </w:pPr>
  </w:style>
  <w:style w:type="paragraph" w:customStyle="1" w:styleId="DHHSheader">
    <w:name w:val="DHHS header"/>
    <w:basedOn w:val="DHHSfooter"/>
    <w:uiPriority w:val="99"/>
    <w:rsid w:val="00E969B1"/>
  </w:style>
  <w:style w:type="paragraph" w:customStyle="1" w:styleId="DHHSnumberdigit">
    <w:name w:val="DHHS number digit"/>
    <w:basedOn w:val="DHHSbody"/>
    <w:uiPriority w:val="99"/>
    <w:rsid w:val="00CF7CB6"/>
    <w:pPr>
      <w:numPr>
        <w:numId w:val="2"/>
      </w:numPr>
    </w:pPr>
  </w:style>
  <w:style w:type="paragraph" w:customStyle="1" w:styleId="DHHStablecolhead">
    <w:name w:val="DHHS table col head"/>
    <w:uiPriority w:val="99"/>
    <w:rsid w:val="00413074"/>
    <w:pPr>
      <w:spacing w:before="80" w:after="60"/>
    </w:pPr>
    <w:rPr>
      <w:rFonts w:ascii="Arial" w:hAnsi="Arial"/>
      <w:b/>
      <w:color w:val="008950"/>
      <w:sz w:val="20"/>
      <w:szCs w:val="20"/>
      <w:lang w:eastAsia="en-US"/>
    </w:rPr>
  </w:style>
  <w:style w:type="paragraph" w:customStyle="1" w:styleId="DHHSbodyaftertablefigure">
    <w:name w:val="DHHS body after table/figure"/>
    <w:basedOn w:val="DHHSbody"/>
    <w:next w:val="DHHSbody"/>
    <w:uiPriority w:val="99"/>
    <w:rsid w:val="00876275"/>
    <w:pPr>
      <w:spacing w:before="240"/>
    </w:pPr>
  </w:style>
  <w:style w:type="paragraph" w:customStyle="1" w:styleId="DHHSbullet1lastline">
    <w:name w:val="DHHS bullet 1 last line"/>
    <w:basedOn w:val="DHHSbullet1"/>
    <w:uiPriority w:val="99"/>
    <w:qFormat/>
    <w:rsid w:val="00CF7CB6"/>
    <w:pPr>
      <w:numPr>
        <w:ilvl w:val="1"/>
      </w:numPr>
      <w:spacing w:after="120"/>
      <w:ind w:left="360" w:hanging="360"/>
    </w:pPr>
  </w:style>
  <w:style w:type="paragraph" w:customStyle="1" w:styleId="DHHSbullet2lastline">
    <w:name w:val="DHHS bullet 2 last line"/>
    <w:basedOn w:val="DHHSbullet2"/>
    <w:uiPriority w:val="99"/>
    <w:qFormat/>
    <w:rsid w:val="00CF7CB6"/>
    <w:pPr>
      <w:numPr>
        <w:ilvl w:val="3"/>
      </w:numPr>
      <w:spacing w:after="120"/>
      <w:ind w:left="360" w:hanging="360"/>
    </w:pPr>
  </w:style>
  <w:style w:type="paragraph" w:customStyle="1" w:styleId="DHHStablebullet">
    <w:name w:val="DHHS table bullet"/>
    <w:basedOn w:val="DHHStabletext"/>
    <w:uiPriority w:val="99"/>
    <w:qFormat/>
    <w:rsid w:val="00CF7CB6"/>
    <w:pPr>
      <w:numPr>
        <w:ilvl w:val="6"/>
        <w:numId w:val="1"/>
      </w:numPr>
    </w:pPr>
  </w:style>
  <w:style w:type="paragraph" w:customStyle="1" w:styleId="DHHSTOCheadingreport">
    <w:name w:val="DHHS TOC heading report"/>
    <w:basedOn w:val="Heading1"/>
    <w:link w:val="DHHSTOCheadingreportChar"/>
    <w:uiPriority w:val="99"/>
    <w:rsid w:val="00EE6907"/>
    <w:pPr>
      <w:outlineLvl w:val="9"/>
    </w:pPr>
  </w:style>
  <w:style w:type="character" w:customStyle="1" w:styleId="DHHSTOCheadingreportChar">
    <w:name w:val="DHHS TOC heading report Char"/>
    <w:link w:val="DHHSTOCheadingreport"/>
    <w:uiPriority w:val="99"/>
    <w:locked/>
    <w:rsid w:val="00EE6907"/>
    <w:rPr>
      <w:rFonts w:ascii="Arial" w:hAnsi="Arial"/>
      <w:bCs/>
      <w:color w:val="008950"/>
      <w:sz w:val="44"/>
      <w:szCs w:val="44"/>
      <w:lang w:eastAsia="en-US"/>
    </w:rPr>
  </w:style>
  <w:style w:type="paragraph" w:customStyle="1" w:styleId="DHHSaccessibilitypara">
    <w:name w:val="DHHS accessibility para"/>
    <w:uiPriority w:val="99"/>
    <w:rsid w:val="00B0300B"/>
    <w:pPr>
      <w:spacing w:after="300" w:line="300" w:lineRule="atLeast"/>
    </w:pPr>
    <w:rPr>
      <w:rFonts w:ascii="Arial" w:hAnsi="Arial"/>
      <w:sz w:val="24"/>
      <w:szCs w:val="19"/>
      <w:lang w:eastAsia="en-US"/>
    </w:rPr>
  </w:style>
  <w:style w:type="paragraph" w:customStyle="1" w:styleId="DHHSbodynospace">
    <w:name w:val="DHHS body no space"/>
    <w:basedOn w:val="DHHSbody"/>
    <w:uiPriority w:val="99"/>
    <w:rsid w:val="00CA6D4E"/>
    <w:pPr>
      <w:spacing w:after="0"/>
    </w:pPr>
  </w:style>
  <w:style w:type="paragraph" w:customStyle="1" w:styleId="DHHSquote">
    <w:name w:val="DHHS quote"/>
    <w:basedOn w:val="DHHSbody"/>
    <w:uiPriority w:val="99"/>
    <w:rsid w:val="00E75ED2"/>
    <w:pPr>
      <w:ind w:left="397"/>
    </w:pPr>
    <w:rPr>
      <w:szCs w:val="18"/>
    </w:rPr>
  </w:style>
  <w:style w:type="paragraph" w:customStyle="1" w:styleId="DHHSbulletindent">
    <w:name w:val="DHHS bullet indent"/>
    <w:basedOn w:val="DHHSbody"/>
    <w:uiPriority w:val="99"/>
    <w:rsid w:val="00CF7CB6"/>
    <w:pPr>
      <w:numPr>
        <w:ilvl w:val="4"/>
        <w:numId w:val="1"/>
      </w:numPr>
      <w:spacing w:after="40"/>
    </w:pPr>
  </w:style>
  <w:style w:type="paragraph" w:customStyle="1" w:styleId="DHHSbulletindentlastline">
    <w:name w:val="DHHS bullet indent last line"/>
    <w:basedOn w:val="DHHSbody"/>
    <w:uiPriority w:val="99"/>
    <w:rsid w:val="00CF7CB6"/>
    <w:pPr>
      <w:numPr>
        <w:ilvl w:val="5"/>
        <w:numId w:val="1"/>
      </w:numPr>
    </w:pPr>
  </w:style>
  <w:style w:type="paragraph" w:customStyle="1" w:styleId="DHHSnumberlowerroman">
    <w:name w:val="DHHS number lower roman"/>
    <w:basedOn w:val="DHHSbody"/>
    <w:uiPriority w:val="99"/>
    <w:rsid w:val="00CF7CB6"/>
    <w:pPr>
      <w:numPr>
        <w:ilvl w:val="4"/>
        <w:numId w:val="2"/>
      </w:numPr>
    </w:pPr>
  </w:style>
  <w:style w:type="paragraph" w:customStyle="1" w:styleId="DHHSnumberlowerromanindent">
    <w:name w:val="DHHS number lower roman indent"/>
    <w:basedOn w:val="DHHSbody"/>
    <w:uiPriority w:val="99"/>
    <w:rsid w:val="00CF7CB6"/>
    <w:pPr>
      <w:numPr>
        <w:ilvl w:val="5"/>
        <w:numId w:val="2"/>
      </w:numPr>
    </w:pPr>
  </w:style>
  <w:style w:type="paragraph" w:customStyle="1" w:styleId="DHHSnumberdigitindent">
    <w:name w:val="DHHS number digit indent"/>
    <w:basedOn w:val="DHHSnumberloweralphaindent"/>
    <w:uiPriority w:val="99"/>
    <w:rsid w:val="00CF7CB6"/>
    <w:pPr>
      <w:numPr>
        <w:ilvl w:val="1"/>
      </w:numPr>
    </w:pPr>
  </w:style>
  <w:style w:type="paragraph" w:styleId="Title">
    <w:name w:val="Title"/>
    <w:basedOn w:val="Normal"/>
    <w:next w:val="Normal"/>
    <w:link w:val="TitleChar"/>
    <w:uiPriority w:val="99"/>
    <w:qFormat/>
    <w:rsid w:val="00E71C46"/>
    <w:pPr>
      <w:spacing w:before="240" w:after="60"/>
      <w:jc w:val="center"/>
    </w:pPr>
    <w:rPr>
      <w:rFonts w:ascii="Calibri Light" w:hAnsi="Calibri Light"/>
      <w:b/>
      <w:bCs/>
      <w:kern w:val="28"/>
      <w:sz w:val="32"/>
      <w:szCs w:val="32"/>
    </w:rPr>
  </w:style>
  <w:style w:type="character" w:customStyle="1" w:styleId="TitleChar">
    <w:name w:val="Title Char"/>
    <w:basedOn w:val="DefaultParagraphFont"/>
    <w:link w:val="Title"/>
    <w:uiPriority w:val="99"/>
    <w:semiHidden/>
    <w:locked/>
    <w:rsid w:val="00E71C46"/>
    <w:rPr>
      <w:rFonts w:ascii="Calibri Light" w:hAnsi="Calibri Light"/>
      <w:b/>
      <w:kern w:val="28"/>
      <w:sz w:val="32"/>
      <w:lang w:eastAsia="en-US"/>
    </w:rPr>
  </w:style>
  <w:style w:type="paragraph" w:styleId="ListParagraph">
    <w:name w:val="List Paragraph"/>
    <w:aliases w:val="Recommendation,standard lewis,List Paragraph1"/>
    <w:basedOn w:val="Normal"/>
    <w:link w:val="ListParagraphChar"/>
    <w:uiPriority w:val="34"/>
    <w:qFormat/>
    <w:rsid w:val="00B00A80"/>
    <w:pPr>
      <w:keepNext/>
      <w:keepLines/>
      <w:numPr>
        <w:numId w:val="4"/>
      </w:numPr>
      <w:jc w:val="both"/>
    </w:pPr>
    <w:rPr>
      <w:rFonts w:cs="Calibri"/>
      <w:sz w:val="18"/>
      <w:szCs w:val="18"/>
    </w:rPr>
  </w:style>
  <w:style w:type="character" w:styleId="CommentReference">
    <w:name w:val="annotation reference"/>
    <w:basedOn w:val="DefaultParagraphFont"/>
    <w:uiPriority w:val="99"/>
    <w:semiHidden/>
    <w:rsid w:val="005666F0"/>
    <w:rPr>
      <w:rFonts w:cs="Times New Roman"/>
      <w:sz w:val="16"/>
      <w:szCs w:val="16"/>
    </w:rPr>
  </w:style>
  <w:style w:type="paragraph" w:styleId="CommentText">
    <w:name w:val="annotation text"/>
    <w:basedOn w:val="Normal"/>
    <w:link w:val="CommentTextChar"/>
    <w:uiPriority w:val="99"/>
    <w:rsid w:val="005666F0"/>
  </w:style>
  <w:style w:type="character" w:customStyle="1" w:styleId="CommentTextChar">
    <w:name w:val="Comment Text Char"/>
    <w:basedOn w:val="DefaultParagraphFont"/>
    <w:link w:val="CommentText"/>
    <w:uiPriority w:val="99"/>
    <w:locked/>
    <w:rsid w:val="005666F0"/>
    <w:rPr>
      <w:rFonts w:ascii="Cambria" w:hAnsi="Cambria" w:cs="Times New Roman"/>
      <w:lang w:eastAsia="en-US"/>
    </w:rPr>
  </w:style>
  <w:style w:type="paragraph" w:styleId="NormalWeb">
    <w:name w:val="Normal (Web)"/>
    <w:basedOn w:val="Normal"/>
    <w:uiPriority w:val="99"/>
    <w:rsid w:val="005666F0"/>
    <w:rPr>
      <w:rFonts w:ascii="Times New Roman" w:hAnsi="Times New Roman"/>
      <w:sz w:val="24"/>
      <w:szCs w:val="24"/>
    </w:rPr>
  </w:style>
  <w:style w:type="paragraph" w:styleId="BalloonText">
    <w:name w:val="Balloon Text"/>
    <w:basedOn w:val="Normal"/>
    <w:link w:val="BalloonTextChar"/>
    <w:uiPriority w:val="99"/>
    <w:semiHidden/>
    <w:rsid w:val="00096662"/>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96662"/>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rsid w:val="009A4298"/>
    <w:rPr>
      <w:b/>
      <w:bCs/>
    </w:rPr>
  </w:style>
  <w:style w:type="character" w:customStyle="1" w:styleId="CommentSubjectChar">
    <w:name w:val="Comment Subject Char"/>
    <w:basedOn w:val="CommentTextChar"/>
    <w:link w:val="CommentSubject"/>
    <w:uiPriority w:val="99"/>
    <w:semiHidden/>
    <w:locked/>
    <w:rsid w:val="009A4298"/>
    <w:rPr>
      <w:rFonts w:ascii="Cambria" w:hAnsi="Cambria" w:cs="Times New Roman"/>
      <w:b/>
      <w:bCs/>
      <w:lang w:eastAsia="en-US"/>
    </w:rPr>
  </w:style>
  <w:style w:type="table" w:styleId="ColorfulGrid-Accent1">
    <w:name w:val="Colorful Grid Accent 1"/>
    <w:basedOn w:val="TableNormal"/>
    <w:uiPriority w:val="99"/>
    <w:rsid w:val="00386B86"/>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TableGrid1">
    <w:name w:val="Table Grid1"/>
    <w:uiPriority w:val="99"/>
    <w:rsid w:val="00B7163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List-Accent11">
    <w:name w:val="Light List - Accent 11"/>
    <w:uiPriority w:val="99"/>
    <w:rsid w:val="00B71638"/>
    <w:rPr>
      <w:rFonts w:ascii="Calibri" w:hAnsi="Calibri"/>
      <w:sz w:val="20"/>
      <w:szCs w:val="20"/>
      <w:lang w:eastAsia="en-US"/>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converted-space">
    <w:name w:val="apple-converted-space"/>
    <w:basedOn w:val="DefaultParagraphFont"/>
    <w:rsid w:val="00B71638"/>
    <w:rPr>
      <w:rFonts w:cs="Times New Roman"/>
    </w:rPr>
  </w:style>
  <w:style w:type="paragraph" w:customStyle="1" w:styleId="DHSBodyText">
    <w:name w:val="DHS Body Text"/>
    <w:basedOn w:val="Normal"/>
    <w:uiPriority w:val="99"/>
    <w:rsid w:val="009571BB"/>
    <w:pPr>
      <w:spacing w:line="240" w:lineRule="exact"/>
    </w:pPr>
    <w:rPr>
      <w:rFonts w:ascii="Verdana" w:hAnsi="Verdana"/>
      <w:sz w:val="18"/>
    </w:rPr>
  </w:style>
  <w:style w:type="paragraph" w:styleId="Caption">
    <w:name w:val="caption"/>
    <w:basedOn w:val="Normal"/>
    <w:next w:val="Normal"/>
    <w:uiPriority w:val="99"/>
    <w:qFormat/>
    <w:rsid w:val="00A01DF7"/>
    <w:pPr>
      <w:spacing w:after="200"/>
    </w:pPr>
    <w:rPr>
      <w:rFonts w:ascii="Arial" w:hAnsi="Arial" w:cs="Arial"/>
      <w:b/>
      <w:bCs/>
    </w:rPr>
  </w:style>
  <w:style w:type="paragraph" w:styleId="ListNumber">
    <w:name w:val="List Number"/>
    <w:basedOn w:val="Normal"/>
    <w:uiPriority w:val="99"/>
    <w:rsid w:val="00434E51"/>
    <w:pPr>
      <w:numPr>
        <w:numId w:val="6"/>
      </w:numPr>
      <w:spacing w:before="100" w:after="100"/>
      <w:contextualSpacing/>
    </w:pPr>
    <w:rPr>
      <w:rFonts w:ascii="Calibri" w:hAnsi="Calibri" w:cs="Calibri"/>
      <w:sz w:val="22"/>
      <w:szCs w:val="22"/>
      <w:lang w:eastAsia="en-AU"/>
    </w:rPr>
  </w:style>
  <w:style w:type="paragraph" w:styleId="ListNumber3">
    <w:name w:val="List Number 3"/>
    <w:basedOn w:val="Normal"/>
    <w:uiPriority w:val="99"/>
    <w:rsid w:val="00434E51"/>
    <w:pPr>
      <w:numPr>
        <w:ilvl w:val="2"/>
        <w:numId w:val="6"/>
      </w:numPr>
      <w:spacing w:before="100" w:after="100"/>
      <w:contextualSpacing/>
    </w:pPr>
    <w:rPr>
      <w:rFonts w:ascii="Calibri" w:hAnsi="Calibri" w:cs="Calibri"/>
      <w:sz w:val="22"/>
      <w:szCs w:val="22"/>
      <w:lang w:eastAsia="en-AU"/>
    </w:rPr>
  </w:style>
  <w:style w:type="paragraph" w:styleId="Revision">
    <w:name w:val="Revision"/>
    <w:hidden/>
    <w:uiPriority w:val="99"/>
    <w:rsid w:val="00827FE2"/>
    <w:rPr>
      <w:rFonts w:ascii="Cambria" w:hAnsi="Cambria"/>
      <w:sz w:val="20"/>
      <w:szCs w:val="20"/>
      <w:lang w:eastAsia="en-US"/>
    </w:rPr>
  </w:style>
  <w:style w:type="paragraph" w:customStyle="1" w:styleId="DHHSNumberText">
    <w:name w:val="DHHS Number Text"/>
    <w:basedOn w:val="Normal"/>
    <w:uiPriority w:val="99"/>
    <w:rsid w:val="00BD4D0F"/>
    <w:pPr>
      <w:numPr>
        <w:numId w:val="7"/>
      </w:numPr>
      <w:spacing w:after="120" w:line="270" w:lineRule="exact"/>
      <w:jc w:val="both"/>
    </w:pPr>
    <w:rPr>
      <w:rFonts w:ascii="Calibri" w:hAnsi="Calibri"/>
      <w:sz w:val="22"/>
    </w:rPr>
  </w:style>
  <w:style w:type="character" w:styleId="Emphasis">
    <w:name w:val="Emphasis"/>
    <w:basedOn w:val="DefaultParagraphFont"/>
    <w:uiPriority w:val="99"/>
    <w:qFormat/>
    <w:rsid w:val="00ED4D0E"/>
    <w:rPr>
      <w:rFonts w:cs="Times New Roman"/>
      <w:i/>
      <w:iCs/>
    </w:rPr>
  </w:style>
  <w:style w:type="character" w:customStyle="1" w:styleId="link-icon">
    <w:name w:val="link-icon"/>
    <w:basedOn w:val="DefaultParagraphFont"/>
    <w:uiPriority w:val="99"/>
    <w:rsid w:val="00C521CC"/>
    <w:rPr>
      <w:rFonts w:cs="Times New Roman"/>
    </w:rPr>
  </w:style>
  <w:style w:type="character" w:customStyle="1" w:styleId="fntel">
    <w:name w:val="fn_tel"/>
    <w:basedOn w:val="DefaultParagraphFont"/>
    <w:uiPriority w:val="99"/>
    <w:rsid w:val="00C521CC"/>
    <w:rPr>
      <w:rFonts w:cs="Times New Roman"/>
    </w:rPr>
  </w:style>
  <w:style w:type="character" w:styleId="Strong">
    <w:name w:val="Strong"/>
    <w:basedOn w:val="DefaultParagraphFont"/>
    <w:uiPriority w:val="99"/>
    <w:qFormat/>
    <w:rsid w:val="00C521CC"/>
    <w:rPr>
      <w:rFonts w:cs="Times New Roman"/>
      <w:b/>
      <w:bCs/>
    </w:rPr>
  </w:style>
  <w:style w:type="paragraph" w:customStyle="1" w:styleId="DHHSTOCheadingfactsheet">
    <w:name w:val="DHHS TOC heading fact sheet"/>
    <w:basedOn w:val="Heading2"/>
    <w:next w:val="DHHSbody"/>
    <w:link w:val="DHHSTOCheadingfactsheetChar"/>
    <w:uiPriority w:val="99"/>
    <w:rsid w:val="00A56B99"/>
    <w:pPr>
      <w:spacing w:before="0" w:after="200"/>
      <w:outlineLvl w:val="9"/>
    </w:pPr>
    <w:rPr>
      <w:color w:val="007B4B"/>
    </w:rPr>
  </w:style>
  <w:style w:type="character" w:customStyle="1" w:styleId="DHHSTOCheadingfactsheetChar">
    <w:name w:val="DHHS TOC heading fact sheet Char"/>
    <w:link w:val="DHHSTOCheadingfactsheet"/>
    <w:uiPriority w:val="99"/>
    <w:locked/>
    <w:rsid w:val="00A56B99"/>
    <w:rPr>
      <w:rFonts w:ascii="Arial" w:hAnsi="Arial"/>
      <w:b/>
      <w:color w:val="007B4B"/>
      <w:sz w:val="28"/>
      <w:szCs w:val="28"/>
      <w:lang w:eastAsia="en-US"/>
    </w:rPr>
  </w:style>
  <w:style w:type="numbering" w:customStyle="1" w:styleId="ZZNumbers">
    <w:name w:val="ZZ Numbers"/>
    <w:rsid w:val="0038102A"/>
    <w:pPr>
      <w:numPr>
        <w:numId w:val="2"/>
      </w:numPr>
    </w:pPr>
  </w:style>
  <w:style w:type="numbering" w:customStyle="1" w:styleId="Bullets">
    <w:name w:val="Bullets"/>
    <w:rsid w:val="0038102A"/>
    <w:pPr>
      <w:numPr>
        <w:numId w:val="3"/>
      </w:numPr>
    </w:pPr>
  </w:style>
  <w:style w:type="numbering" w:customStyle="1" w:styleId="ZZBullets">
    <w:name w:val="ZZ Bullets"/>
    <w:rsid w:val="0038102A"/>
    <w:pPr>
      <w:numPr>
        <w:numId w:val="8"/>
      </w:numPr>
    </w:pPr>
  </w:style>
  <w:style w:type="numbering" w:customStyle="1" w:styleId="VGSOStandardHeadingNumbers">
    <w:name w:val="VGSO Standard Heading Numbers"/>
    <w:rsid w:val="0038102A"/>
    <w:pPr>
      <w:numPr>
        <w:numId w:val="5"/>
      </w:numPr>
    </w:pPr>
  </w:style>
  <w:style w:type="character" w:customStyle="1" w:styleId="DHHSbodyChar">
    <w:name w:val="DHHS body Char"/>
    <w:basedOn w:val="DefaultParagraphFont"/>
    <w:link w:val="DHHSbody"/>
    <w:rsid w:val="00B60084"/>
    <w:rPr>
      <w:rFonts w:ascii="Arial" w:hAnsi="Arial"/>
      <w:sz w:val="20"/>
      <w:szCs w:val="20"/>
      <w:lang w:eastAsia="en-US"/>
    </w:rPr>
  </w:style>
  <w:style w:type="character" w:customStyle="1" w:styleId="DHHSbullet1Char">
    <w:name w:val="DHHS bullet 1 Char"/>
    <w:basedOn w:val="DHHSbodyChar"/>
    <w:link w:val="DHHSbullet1"/>
    <w:uiPriority w:val="99"/>
    <w:rsid w:val="00B60084"/>
    <w:rPr>
      <w:rFonts w:ascii="Arial" w:hAnsi="Arial"/>
      <w:sz w:val="20"/>
      <w:szCs w:val="20"/>
      <w:lang w:eastAsia="en-US"/>
    </w:rPr>
  </w:style>
  <w:style w:type="paragraph" w:customStyle="1" w:styleId="DHHSBody0">
    <w:name w:val="DHHS Body"/>
    <w:basedOn w:val="DHHSbody"/>
    <w:link w:val="DHHSBodyChar0"/>
    <w:qFormat/>
    <w:rsid w:val="00CC3CC6"/>
  </w:style>
  <w:style w:type="character" w:customStyle="1" w:styleId="DHHSBodyChar0">
    <w:name w:val="DHHS Body Char"/>
    <w:basedOn w:val="DHHSbodyChar"/>
    <w:link w:val="DHHSBody0"/>
    <w:rsid w:val="00CC3CC6"/>
    <w:rPr>
      <w:rFonts w:ascii="Arial" w:hAnsi="Arial"/>
      <w:sz w:val="20"/>
      <w:szCs w:val="20"/>
      <w:lang w:eastAsia="en-US"/>
    </w:rPr>
  </w:style>
  <w:style w:type="character" w:customStyle="1" w:styleId="body1">
    <w:name w:val="body1"/>
    <w:rsid w:val="00085F0A"/>
    <w:rPr>
      <w:rFonts w:ascii="Verdana" w:hAnsi="Verdana"/>
      <w:color w:val="000099"/>
      <w:sz w:val="20"/>
    </w:rPr>
  </w:style>
  <w:style w:type="character" w:customStyle="1" w:styleId="CommentTextChar1">
    <w:name w:val="Comment Text Char1"/>
    <w:semiHidden/>
    <w:locked/>
    <w:rsid w:val="00085F0A"/>
    <w:rPr>
      <w:rFonts w:ascii="Verdana" w:eastAsia="STXinwei" w:hAnsi="Verdana"/>
      <w:lang w:eastAsia="x-none"/>
    </w:rPr>
  </w:style>
  <w:style w:type="paragraph" w:customStyle="1" w:styleId="Default">
    <w:name w:val="Default"/>
    <w:rsid w:val="00E41E85"/>
    <w:pPr>
      <w:autoSpaceDE w:val="0"/>
      <w:autoSpaceDN w:val="0"/>
      <w:adjustRightInd w:val="0"/>
    </w:pPr>
    <w:rPr>
      <w:rFonts w:ascii="Calibri" w:hAnsi="Calibri" w:cs="Calibri"/>
      <w:color w:val="000000"/>
      <w:sz w:val="24"/>
      <w:szCs w:val="24"/>
    </w:rPr>
  </w:style>
  <w:style w:type="character" w:customStyle="1" w:styleId="Heading8Char">
    <w:name w:val="Heading 8 Char"/>
    <w:basedOn w:val="DefaultParagraphFont"/>
    <w:link w:val="Heading8"/>
    <w:semiHidden/>
    <w:rsid w:val="005911CA"/>
    <w:rPr>
      <w:rFonts w:asciiTheme="majorHAnsi" w:eastAsiaTheme="majorEastAsia" w:hAnsiTheme="majorHAnsi" w:cstheme="majorBidi"/>
      <w:color w:val="404040" w:themeColor="text1" w:themeTint="BF"/>
      <w:sz w:val="20"/>
      <w:szCs w:val="20"/>
      <w:lang w:eastAsia="en-US"/>
    </w:rPr>
  </w:style>
  <w:style w:type="character" w:customStyle="1" w:styleId="Heading9Char">
    <w:name w:val="Heading 9 Char"/>
    <w:basedOn w:val="DefaultParagraphFont"/>
    <w:link w:val="Heading9"/>
    <w:semiHidden/>
    <w:rsid w:val="005911CA"/>
    <w:rPr>
      <w:rFonts w:asciiTheme="majorHAnsi" w:eastAsiaTheme="majorEastAsia" w:hAnsiTheme="majorHAnsi" w:cstheme="majorBidi"/>
      <w:i/>
      <w:iCs/>
      <w:color w:val="404040" w:themeColor="text1" w:themeTint="BF"/>
      <w:sz w:val="20"/>
      <w:szCs w:val="20"/>
      <w:lang w:eastAsia="en-US"/>
    </w:rPr>
  </w:style>
  <w:style w:type="paragraph" w:customStyle="1" w:styleId="HeadingThree">
    <w:name w:val="Heading Three"/>
    <w:basedOn w:val="NoSpacing"/>
    <w:link w:val="HeadingThreeChar"/>
    <w:rsid w:val="00F40223"/>
    <w:pPr>
      <w:jc w:val="both"/>
    </w:pPr>
    <w:rPr>
      <w:rFonts w:ascii="Century Gothic" w:hAnsi="Century Gothic"/>
      <w:b/>
      <w:sz w:val="22"/>
      <w:szCs w:val="22"/>
      <w:lang w:val="en-US"/>
    </w:rPr>
  </w:style>
  <w:style w:type="character" w:customStyle="1" w:styleId="HeadingThreeChar">
    <w:name w:val="Heading Three Char"/>
    <w:link w:val="HeadingThree"/>
    <w:locked/>
    <w:rsid w:val="00F40223"/>
    <w:rPr>
      <w:rFonts w:ascii="Century Gothic" w:hAnsi="Century Gothic"/>
      <w:b/>
      <w:lang w:val="en-US" w:eastAsia="en-US"/>
    </w:rPr>
  </w:style>
  <w:style w:type="paragraph" w:styleId="NoSpacing">
    <w:name w:val="No Spacing"/>
    <w:uiPriority w:val="1"/>
    <w:qFormat/>
    <w:rsid w:val="00F40223"/>
    <w:rPr>
      <w:rFonts w:ascii="Cambria" w:hAnsi="Cambria"/>
      <w:sz w:val="20"/>
      <w:szCs w:val="20"/>
      <w:lang w:eastAsia="en-US"/>
    </w:rPr>
  </w:style>
  <w:style w:type="character" w:customStyle="1" w:styleId="ListParagraphChar">
    <w:name w:val="List Paragraph Char"/>
    <w:aliases w:val="Recommendation Char,standard lewis Char,List Paragraph1 Char"/>
    <w:basedOn w:val="DefaultParagraphFont"/>
    <w:link w:val="ListParagraph"/>
    <w:uiPriority w:val="34"/>
    <w:rsid w:val="00E471B4"/>
    <w:rPr>
      <w:rFonts w:ascii="Cambria" w:hAnsi="Cambria" w:cs="Calibr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05635">
      <w:marLeft w:val="0"/>
      <w:marRight w:val="0"/>
      <w:marTop w:val="0"/>
      <w:marBottom w:val="0"/>
      <w:divBdr>
        <w:top w:val="none" w:sz="0" w:space="0" w:color="auto"/>
        <w:left w:val="none" w:sz="0" w:space="0" w:color="auto"/>
        <w:bottom w:val="none" w:sz="0" w:space="0" w:color="auto"/>
        <w:right w:val="none" w:sz="0" w:space="0" w:color="auto"/>
      </w:divBdr>
    </w:div>
    <w:div w:id="1167205640">
      <w:marLeft w:val="0"/>
      <w:marRight w:val="0"/>
      <w:marTop w:val="0"/>
      <w:marBottom w:val="0"/>
      <w:divBdr>
        <w:top w:val="none" w:sz="0" w:space="0" w:color="auto"/>
        <w:left w:val="none" w:sz="0" w:space="0" w:color="auto"/>
        <w:bottom w:val="none" w:sz="0" w:space="0" w:color="auto"/>
        <w:right w:val="none" w:sz="0" w:space="0" w:color="auto"/>
      </w:divBdr>
      <w:divsChild>
        <w:div w:id="1167205912">
          <w:marLeft w:val="0"/>
          <w:marRight w:val="0"/>
          <w:marTop w:val="0"/>
          <w:marBottom w:val="0"/>
          <w:divBdr>
            <w:top w:val="none" w:sz="0" w:space="0" w:color="auto"/>
            <w:left w:val="none" w:sz="0" w:space="0" w:color="auto"/>
            <w:bottom w:val="none" w:sz="0" w:space="0" w:color="auto"/>
            <w:right w:val="none" w:sz="0" w:space="0" w:color="auto"/>
          </w:divBdr>
          <w:divsChild>
            <w:div w:id="1167205897">
              <w:marLeft w:val="0"/>
              <w:marRight w:val="0"/>
              <w:marTop w:val="0"/>
              <w:marBottom w:val="0"/>
              <w:divBdr>
                <w:top w:val="none" w:sz="0" w:space="0" w:color="auto"/>
                <w:left w:val="none" w:sz="0" w:space="0" w:color="auto"/>
                <w:bottom w:val="none" w:sz="0" w:space="0" w:color="auto"/>
                <w:right w:val="none" w:sz="0" w:space="0" w:color="auto"/>
              </w:divBdr>
              <w:divsChild>
                <w:div w:id="1167205775">
                  <w:marLeft w:val="0"/>
                  <w:marRight w:val="0"/>
                  <w:marTop w:val="0"/>
                  <w:marBottom w:val="0"/>
                  <w:divBdr>
                    <w:top w:val="none" w:sz="0" w:space="0" w:color="auto"/>
                    <w:left w:val="none" w:sz="0" w:space="0" w:color="auto"/>
                    <w:bottom w:val="none" w:sz="0" w:space="0" w:color="auto"/>
                    <w:right w:val="none" w:sz="0" w:space="0" w:color="auto"/>
                  </w:divBdr>
                  <w:divsChild>
                    <w:div w:id="1167205702">
                      <w:marLeft w:val="0"/>
                      <w:marRight w:val="0"/>
                      <w:marTop w:val="0"/>
                      <w:marBottom w:val="0"/>
                      <w:divBdr>
                        <w:top w:val="none" w:sz="0" w:space="0" w:color="auto"/>
                        <w:left w:val="none" w:sz="0" w:space="0" w:color="auto"/>
                        <w:bottom w:val="none" w:sz="0" w:space="0" w:color="auto"/>
                        <w:right w:val="none" w:sz="0" w:space="0" w:color="auto"/>
                      </w:divBdr>
                      <w:divsChild>
                        <w:div w:id="1167205697">
                          <w:marLeft w:val="0"/>
                          <w:marRight w:val="0"/>
                          <w:marTop w:val="0"/>
                          <w:marBottom w:val="0"/>
                          <w:divBdr>
                            <w:top w:val="none" w:sz="0" w:space="0" w:color="auto"/>
                            <w:left w:val="none" w:sz="0" w:space="0" w:color="auto"/>
                            <w:bottom w:val="none" w:sz="0" w:space="0" w:color="auto"/>
                            <w:right w:val="none" w:sz="0" w:space="0" w:color="auto"/>
                          </w:divBdr>
                          <w:divsChild>
                            <w:div w:id="1167205974">
                              <w:marLeft w:val="0"/>
                              <w:marRight w:val="0"/>
                              <w:marTop w:val="0"/>
                              <w:marBottom w:val="0"/>
                              <w:divBdr>
                                <w:top w:val="none" w:sz="0" w:space="0" w:color="auto"/>
                                <w:left w:val="none" w:sz="0" w:space="0" w:color="auto"/>
                                <w:bottom w:val="none" w:sz="0" w:space="0" w:color="auto"/>
                                <w:right w:val="none" w:sz="0" w:space="0" w:color="auto"/>
                              </w:divBdr>
                              <w:divsChild>
                                <w:div w:id="1167205763">
                                  <w:marLeft w:val="0"/>
                                  <w:marRight w:val="0"/>
                                  <w:marTop w:val="0"/>
                                  <w:marBottom w:val="0"/>
                                  <w:divBdr>
                                    <w:top w:val="none" w:sz="0" w:space="0" w:color="auto"/>
                                    <w:left w:val="none" w:sz="0" w:space="0" w:color="auto"/>
                                    <w:bottom w:val="none" w:sz="0" w:space="0" w:color="auto"/>
                                    <w:right w:val="none" w:sz="0" w:space="0" w:color="auto"/>
                                  </w:divBdr>
                                  <w:divsChild>
                                    <w:div w:id="1167205668">
                                      <w:marLeft w:val="0"/>
                                      <w:marRight w:val="0"/>
                                      <w:marTop w:val="0"/>
                                      <w:marBottom w:val="0"/>
                                      <w:divBdr>
                                        <w:top w:val="none" w:sz="0" w:space="0" w:color="auto"/>
                                        <w:left w:val="none" w:sz="0" w:space="0" w:color="auto"/>
                                        <w:bottom w:val="none" w:sz="0" w:space="0" w:color="auto"/>
                                        <w:right w:val="none" w:sz="0" w:space="0" w:color="auto"/>
                                      </w:divBdr>
                                      <w:divsChild>
                                        <w:div w:id="1167205864">
                                          <w:marLeft w:val="0"/>
                                          <w:marRight w:val="0"/>
                                          <w:marTop w:val="0"/>
                                          <w:marBottom w:val="0"/>
                                          <w:divBdr>
                                            <w:top w:val="none" w:sz="0" w:space="0" w:color="auto"/>
                                            <w:left w:val="none" w:sz="0" w:space="0" w:color="auto"/>
                                            <w:bottom w:val="none" w:sz="0" w:space="0" w:color="auto"/>
                                            <w:right w:val="none" w:sz="0" w:space="0" w:color="auto"/>
                                          </w:divBdr>
                                          <w:divsChild>
                                            <w:div w:id="1167205844">
                                              <w:marLeft w:val="0"/>
                                              <w:marRight w:val="0"/>
                                              <w:marTop w:val="0"/>
                                              <w:marBottom w:val="0"/>
                                              <w:divBdr>
                                                <w:top w:val="none" w:sz="0" w:space="0" w:color="auto"/>
                                                <w:left w:val="none" w:sz="0" w:space="0" w:color="auto"/>
                                                <w:bottom w:val="none" w:sz="0" w:space="0" w:color="auto"/>
                                                <w:right w:val="none" w:sz="0" w:space="0" w:color="auto"/>
                                              </w:divBdr>
                                              <w:divsChild>
                                                <w:div w:id="11672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808">
                                      <w:marLeft w:val="0"/>
                                      <w:marRight w:val="0"/>
                                      <w:marTop w:val="0"/>
                                      <w:marBottom w:val="0"/>
                                      <w:divBdr>
                                        <w:top w:val="none" w:sz="0" w:space="0" w:color="auto"/>
                                        <w:left w:val="none" w:sz="0" w:space="0" w:color="auto"/>
                                        <w:bottom w:val="none" w:sz="0" w:space="0" w:color="auto"/>
                                        <w:right w:val="none" w:sz="0" w:space="0" w:color="auto"/>
                                      </w:divBdr>
                                    </w:div>
                                    <w:div w:id="1167205901">
                                      <w:marLeft w:val="0"/>
                                      <w:marRight w:val="0"/>
                                      <w:marTop w:val="0"/>
                                      <w:marBottom w:val="0"/>
                                      <w:divBdr>
                                        <w:top w:val="none" w:sz="0" w:space="0" w:color="auto"/>
                                        <w:left w:val="none" w:sz="0" w:space="0" w:color="auto"/>
                                        <w:bottom w:val="none" w:sz="0" w:space="0" w:color="auto"/>
                                        <w:right w:val="none" w:sz="0" w:space="0" w:color="auto"/>
                                      </w:divBdr>
                                      <w:divsChild>
                                        <w:div w:id="1167205999">
                                          <w:marLeft w:val="0"/>
                                          <w:marRight w:val="0"/>
                                          <w:marTop w:val="0"/>
                                          <w:marBottom w:val="0"/>
                                          <w:divBdr>
                                            <w:top w:val="none" w:sz="0" w:space="0" w:color="auto"/>
                                            <w:left w:val="none" w:sz="0" w:space="0" w:color="auto"/>
                                            <w:bottom w:val="none" w:sz="0" w:space="0" w:color="auto"/>
                                            <w:right w:val="none" w:sz="0" w:space="0" w:color="auto"/>
                                          </w:divBdr>
                                          <w:divsChild>
                                            <w:div w:id="1167205749">
                                              <w:marLeft w:val="0"/>
                                              <w:marRight w:val="0"/>
                                              <w:marTop w:val="0"/>
                                              <w:marBottom w:val="0"/>
                                              <w:divBdr>
                                                <w:top w:val="none" w:sz="0" w:space="0" w:color="auto"/>
                                                <w:left w:val="none" w:sz="0" w:space="0" w:color="auto"/>
                                                <w:bottom w:val="none" w:sz="0" w:space="0" w:color="auto"/>
                                                <w:right w:val="none" w:sz="0" w:space="0" w:color="auto"/>
                                              </w:divBdr>
                                              <w:divsChild>
                                                <w:div w:id="116720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774">
                      <w:marLeft w:val="0"/>
                      <w:marRight w:val="0"/>
                      <w:marTop w:val="0"/>
                      <w:marBottom w:val="0"/>
                      <w:divBdr>
                        <w:top w:val="none" w:sz="0" w:space="0" w:color="auto"/>
                        <w:left w:val="none" w:sz="0" w:space="0" w:color="auto"/>
                        <w:bottom w:val="none" w:sz="0" w:space="0" w:color="auto"/>
                        <w:right w:val="none" w:sz="0" w:space="0" w:color="auto"/>
                      </w:divBdr>
                      <w:divsChild>
                        <w:div w:id="1167205955">
                          <w:marLeft w:val="0"/>
                          <w:marRight w:val="0"/>
                          <w:marTop w:val="0"/>
                          <w:marBottom w:val="0"/>
                          <w:divBdr>
                            <w:top w:val="none" w:sz="0" w:space="0" w:color="auto"/>
                            <w:left w:val="none" w:sz="0" w:space="0" w:color="auto"/>
                            <w:bottom w:val="none" w:sz="0" w:space="0" w:color="auto"/>
                            <w:right w:val="none" w:sz="0" w:space="0" w:color="auto"/>
                          </w:divBdr>
                          <w:divsChild>
                            <w:div w:id="1167205933">
                              <w:marLeft w:val="0"/>
                              <w:marRight w:val="0"/>
                              <w:marTop w:val="0"/>
                              <w:marBottom w:val="0"/>
                              <w:divBdr>
                                <w:top w:val="none" w:sz="0" w:space="0" w:color="auto"/>
                                <w:left w:val="none" w:sz="0" w:space="0" w:color="auto"/>
                                <w:bottom w:val="none" w:sz="0" w:space="0" w:color="auto"/>
                                <w:right w:val="none" w:sz="0" w:space="0" w:color="auto"/>
                              </w:divBdr>
                              <w:divsChild>
                                <w:div w:id="1167205791">
                                  <w:marLeft w:val="0"/>
                                  <w:marRight w:val="0"/>
                                  <w:marTop w:val="0"/>
                                  <w:marBottom w:val="0"/>
                                  <w:divBdr>
                                    <w:top w:val="none" w:sz="0" w:space="0" w:color="auto"/>
                                    <w:left w:val="none" w:sz="0" w:space="0" w:color="auto"/>
                                    <w:bottom w:val="none" w:sz="0" w:space="0" w:color="auto"/>
                                    <w:right w:val="none" w:sz="0" w:space="0" w:color="auto"/>
                                  </w:divBdr>
                                  <w:divsChild>
                                    <w:div w:id="1167205727">
                                      <w:marLeft w:val="0"/>
                                      <w:marRight w:val="0"/>
                                      <w:marTop w:val="0"/>
                                      <w:marBottom w:val="0"/>
                                      <w:divBdr>
                                        <w:top w:val="none" w:sz="0" w:space="0" w:color="auto"/>
                                        <w:left w:val="none" w:sz="0" w:space="0" w:color="auto"/>
                                        <w:bottom w:val="none" w:sz="0" w:space="0" w:color="auto"/>
                                        <w:right w:val="none" w:sz="0" w:space="0" w:color="auto"/>
                                      </w:divBdr>
                                    </w:div>
                                    <w:div w:id="1167205924">
                                      <w:marLeft w:val="0"/>
                                      <w:marRight w:val="0"/>
                                      <w:marTop w:val="0"/>
                                      <w:marBottom w:val="0"/>
                                      <w:divBdr>
                                        <w:top w:val="none" w:sz="0" w:space="0" w:color="auto"/>
                                        <w:left w:val="none" w:sz="0" w:space="0" w:color="auto"/>
                                        <w:bottom w:val="none" w:sz="0" w:space="0" w:color="auto"/>
                                        <w:right w:val="none" w:sz="0" w:space="0" w:color="auto"/>
                                      </w:divBdr>
                                    </w:div>
                                  </w:divsChild>
                                </w:div>
                                <w:div w:id="116720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647">
      <w:marLeft w:val="0"/>
      <w:marRight w:val="0"/>
      <w:marTop w:val="0"/>
      <w:marBottom w:val="0"/>
      <w:divBdr>
        <w:top w:val="none" w:sz="0" w:space="0" w:color="auto"/>
        <w:left w:val="none" w:sz="0" w:space="0" w:color="auto"/>
        <w:bottom w:val="none" w:sz="0" w:space="0" w:color="auto"/>
        <w:right w:val="none" w:sz="0" w:space="0" w:color="auto"/>
      </w:divBdr>
      <w:divsChild>
        <w:div w:id="1167205617">
          <w:marLeft w:val="0"/>
          <w:marRight w:val="0"/>
          <w:marTop w:val="0"/>
          <w:marBottom w:val="0"/>
          <w:divBdr>
            <w:top w:val="none" w:sz="0" w:space="0" w:color="auto"/>
            <w:left w:val="none" w:sz="0" w:space="0" w:color="auto"/>
            <w:bottom w:val="none" w:sz="0" w:space="0" w:color="auto"/>
            <w:right w:val="none" w:sz="0" w:space="0" w:color="auto"/>
          </w:divBdr>
          <w:divsChild>
            <w:div w:id="1167205760">
              <w:marLeft w:val="0"/>
              <w:marRight w:val="0"/>
              <w:marTop w:val="0"/>
              <w:marBottom w:val="0"/>
              <w:divBdr>
                <w:top w:val="none" w:sz="0" w:space="0" w:color="auto"/>
                <w:left w:val="none" w:sz="0" w:space="0" w:color="auto"/>
                <w:bottom w:val="none" w:sz="0" w:space="0" w:color="auto"/>
                <w:right w:val="none" w:sz="0" w:space="0" w:color="auto"/>
              </w:divBdr>
              <w:divsChild>
                <w:div w:id="1167205667">
                  <w:marLeft w:val="0"/>
                  <w:marRight w:val="0"/>
                  <w:marTop w:val="0"/>
                  <w:marBottom w:val="0"/>
                  <w:divBdr>
                    <w:top w:val="none" w:sz="0" w:space="0" w:color="auto"/>
                    <w:left w:val="none" w:sz="0" w:space="0" w:color="auto"/>
                    <w:bottom w:val="none" w:sz="0" w:space="0" w:color="auto"/>
                    <w:right w:val="none" w:sz="0" w:space="0" w:color="auto"/>
                  </w:divBdr>
                  <w:divsChild>
                    <w:div w:id="1167205747">
                      <w:marLeft w:val="0"/>
                      <w:marRight w:val="0"/>
                      <w:marTop w:val="0"/>
                      <w:marBottom w:val="0"/>
                      <w:divBdr>
                        <w:top w:val="none" w:sz="0" w:space="0" w:color="auto"/>
                        <w:left w:val="none" w:sz="0" w:space="0" w:color="auto"/>
                        <w:bottom w:val="none" w:sz="0" w:space="0" w:color="auto"/>
                        <w:right w:val="none" w:sz="0" w:space="0" w:color="auto"/>
                      </w:divBdr>
                      <w:divsChild>
                        <w:div w:id="1167205970">
                          <w:marLeft w:val="0"/>
                          <w:marRight w:val="0"/>
                          <w:marTop w:val="0"/>
                          <w:marBottom w:val="0"/>
                          <w:divBdr>
                            <w:top w:val="none" w:sz="0" w:space="0" w:color="auto"/>
                            <w:left w:val="none" w:sz="0" w:space="0" w:color="auto"/>
                            <w:bottom w:val="none" w:sz="0" w:space="0" w:color="auto"/>
                            <w:right w:val="none" w:sz="0" w:space="0" w:color="auto"/>
                          </w:divBdr>
                          <w:divsChild>
                            <w:div w:id="1167205952">
                              <w:marLeft w:val="0"/>
                              <w:marRight w:val="0"/>
                              <w:marTop w:val="0"/>
                              <w:marBottom w:val="0"/>
                              <w:divBdr>
                                <w:top w:val="none" w:sz="0" w:space="0" w:color="auto"/>
                                <w:left w:val="none" w:sz="0" w:space="0" w:color="auto"/>
                                <w:bottom w:val="none" w:sz="0" w:space="0" w:color="auto"/>
                                <w:right w:val="none" w:sz="0" w:space="0" w:color="auto"/>
                              </w:divBdr>
                              <w:divsChild>
                                <w:div w:id="1167205942">
                                  <w:marLeft w:val="0"/>
                                  <w:marRight w:val="0"/>
                                  <w:marTop w:val="0"/>
                                  <w:marBottom w:val="0"/>
                                  <w:divBdr>
                                    <w:top w:val="none" w:sz="0" w:space="0" w:color="auto"/>
                                    <w:left w:val="none" w:sz="0" w:space="0" w:color="auto"/>
                                    <w:bottom w:val="none" w:sz="0" w:space="0" w:color="auto"/>
                                    <w:right w:val="none" w:sz="0" w:space="0" w:color="auto"/>
                                  </w:divBdr>
                                  <w:divsChild>
                                    <w:div w:id="1167205790">
                                      <w:marLeft w:val="0"/>
                                      <w:marRight w:val="0"/>
                                      <w:marTop w:val="0"/>
                                      <w:marBottom w:val="0"/>
                                      <w:divBdr>
                                        <w:top w:val="none" w:sz="0" w:space="0" w:color="auto"/>
                                        <w:left w:val="none" w:sz="0" w:space="0" w:color="auto"/>
                                        <w:bottom w:val="none" w:sz="0" w:space="0" w:color="auto"/>
                                        <w:right w:val="none" w:sz="0" w:space="0" w:color="auto"/>
                                      </w:divBdr>
                                      <w:divsChild>
                                        <w:div w:id="1167205680">
                                          <w:marLeft w:val="0"/>
                                          <w:marRight w:val="0"/>
                                          <w:marTop w:val="0"/>
                                          <w:marBottom w:val="0"/>
                                          <w:divBdr>
                                            <w:top w:val="none" w:sz="0" w:space="0" w:color="auto"/>
                                            <w:left w:val="none" w:sz="0" w:space="0" w:color="auto"/>
                                            <w:bottom w:val="none" w:sz="0" w:space="0" w:color="auto"/>
                                            <w:right w:val="none" w:sz="0" w:space="0" w:color="auto"/>
                                          </w:divBdr>
                                          <w:divsChild>
                                            <w:div w:id="1167205729">
                                              <w:marLeft w:val="0"/>
                                              <w:marRight w:val="0"/>
                                              <w:marTop w:val="0"/>
                                              <w:marBottom w:val="0"/>
                                              <w:divBdr>
                                                <w:top w:val="none" w:sz="0" w:space="0" w:color="auto"/>
                                                <w:left w:val="none" w:sz="0" w:space="0" w:color="auto"/>
                                                <w:bottom w:val="none" w:sz="0" w:space="0" w:color="auto"/>
                                                <w:right w:val="none" w:sz="0" w:space="0" w:color="auto"/>
                                              </w:divBdr>
                                              <w:divsChild>
                                                <w:div w:id="11672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798">
                                      <w:marLeft w:val="0"/>
                                      <w:marRight w:val="0"/>
                                      <w:marTop w:val="0"/>
                                      <w:marBottom w:val="0"/>
                                      <w:divBdr>
                                        <w:top w:val="none" w:sz="0" w:space="0" w:color="auto"/>
                                        <w:left w:val="none" w:sz="0" w:space="0" w:color="auto"/>
                                        <w:bottom w:val="none" w:sz="0" w:space="0" w:color="auto"/>
                                        <w:right w:val="none" w:sz="0" w:space="0" w:color="auto"/>
                                      </w:divBdr>
                                      <w:divsChild>
                                        <w:div w:id="1167205616">
                                          <w:marLeft w:val="0"/>
                                          <w:marRight w:val="0"/>
                                          <w:marTop w:val="0"/>
                                          <w:marBottom w:val="0"/>
                                          <w:divBdr>
                                            <w:top w:val="none" w:sz="0" w:space="0" w:color="auto"/>
                                            <w:left w:val="none" w:sz="0" w:space="0" w:color="auto"/>
                                            <w:bottom w:val="none" w:sz="0" w:space="0" w:color="auto"/>
                                            <w:right w:val="none" w:sz="0" w:space="0" w:color="auto"/>
                                          </w:divBdr>
                                          <w:divsChild>
                                            <w:div w:id="1167205630">
                                              <w:marLeft w:val="0"/>
                                              <w:marRight w:val="0"/>
                                              <w:marTop w:val="0"/>
                                              <w:marBottom w:val="0"/>
                                              <w:divBdr>
                                                <w:top w:val="none" w:sz="0" w:space="0" w:color="auto"/>
                                                <w:left w:val="none" w:sz="0" w:space="0" w:color="auto"/>
                                                <w:bottom w:val="none" w:sz="0" w:space="0" w:color="auto"/>
                                                <w:right w:val="none" w:sz="0" w:space="0" w:color="auto"/>
                                              </w:divBdr>
                                              <w:divsChild>
                                                <w:div w:id="11672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205767">
                      <w:marLeft w:val="0"/>
                      <w:marRight w:val="0"/>
                      <w:marTop w:val="0"/>
                      <w:marBottom w:val="0"/>
                      <w:divBdr>
                        <w:top w:val="none" w:sz="0" w:space="0" w:color="auto"/>
                        <w:left w:val="none" w:sz="0" w:space="0" w:color="auto"/>
                        <w:bottom w:val="none" w:sz="0" w:space="0" w:color="auto"/>
                        <w:right w:val="none" w:sz="0" w:space="0" w:color="auto"/>
                      </w:divBdr>
                      <w:divsChild>
                        <w:div w:id="1167205888">
                          <w:marLeft w:val="0"/>
                          <w:marRight w:val="0"/>
                          <w:marTop w:val="0"/>
                          <w:marBottom w:val="0"/>
                          <w:divBdr>
                            <w:top w:val="none" w:sz="0" w:space="0" w:color="auto"/>
                            <w:left w:val="none" w:sz="0" w:space="0" w:color="auto"/>
                            <w:bottom w:val="none" w:sz="0" w:space="0" w:color="auto"/>
                            <w:right w:val="none" w:sz="0" w:space="0" w:color="auto"/>
                          </w:divBdr>
                          <w:divsChild>
                            <w:div w:id="1167205980">
                              <w:marLeft w:val="0"/>
                              <w:marRight w:val="0"/>
                              <w:marTop w:val="0"/>
                              <w:marBottom w:val="0"/>
                              <w:divBdr>
                                <w:top w:val="none" w:sz="0" w:space="0" w:color="auto"/>
                                <w:left w:val="none" w:sz="0" w:space="0" w:color="auto"/>
                                <w:bottom w:val="none" w:sz="0" w:space="0" w:color="auto"/>
                                <w:right w:val="none" w:sz="0" w:space="0" w:color="auto"/>
                              </w:divBdr>
                              <w:divsChild>
                                <w:div w:id="1167205810">
                                  <w:marLeft w:val="0"/>
                                  <w:marRight w:val="0"/>
                                  <w:marTop w:val="0"/>
                                  <w:marBottom w:val="0"/>
                                  <w:divBdr>
                                    <w:top w:val="none" w:sz="0" w:space="0" w:color="auto"/>
                                    <w:left w:val="none" w:sz="0" w:space="0" w:color="auto"/>
                                    <w:bottom w:val="none" w:sz="0" w:space="0" w:color="auto"/>
                                    <w:right w:val="none" w:sz="0" w:space="0" w:color="auto"/>
                                  </w:divBdr>
                                </w:div>
                                <w:div w:id="1167205905">
                                  <w:marLeft w:val="0"/>
                                  <w:marRight w:val="0"/>
                                  <w:marTop w:val="0"/>
                                  <w:marBottom w:val="0"/>
                                  <w:divBdr>
                                    <w:top w:val="none" w:sz="0" w:space="0" w:color="auto"/>
                                    <w:left w:val="none" w:sz="0" w:space="0" w:color="auto"/>
                                    <w:bottom w:val="none" w:sz="0" w:space="0" w:color="auto"/>
                                    <w:right w:val="none" w:sz="0" w:space="0" w:color="auto"/>
                                  </w:divBdr>
                                  <w:divsChild>
                                    <w:div w:id="1167205732">
                                      <w:marLeft w:val="0"/>
                                      <w:marRight w:val="0"/>
                                      <w:marTop w:val="0"/>
                                      <w:marBottom w:val="0"/>
                                      <w:divBdr>
                                        <w:top w:val="none" w:sz="0" w:space="0" w:color="auto"/>
                                        <w:left w:val="none" w:sz="0" w:space="0" w:color="auto"/>
                                        <w:bottom w:val="none" w:sz="0" w:space="0" w:color="auto"/>
                                        <w:right w:val="none" w:sz="0" w:space="0" w:color="auto"/>
                                      </w:divBdr>
                                    </w:div>
                                    <w:div w:id="116720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657">
      <w:marLeft w:val="0"/>
      <w:marRight w:val="0"/>
      <w:marTop w:val="0"/>
      <w:marBottom w:val="0"/>
      <w:divBdr>
        <w:top w:val="none" w:sz="0" w:space="0" w:color="auto"/>
        <w:left w:val="none" w:sz="0" w:space="0" w:color="auto"/>
        <w:bottom w:val="none" w:sz="0" w:space="0" w:color="auto"/>
        <w:right w:val="none" w:sz="0" w:space="0" w:color="auto"/>
      </w:divBdr>
      <w:divsChild>
        <w:div w:id="1167205759">
          <w:marLeft w:val="0"/>
          <w:marRight w:val="0"/>
          <w:marTop w:val="0"/>
          <w:marBottom w:val="0"/>
          <w:divBdr>
            <w:top w:val="none" w:sz="0" w:space="0" w:color="auto"/>
            <w:left w:val="none" w:sz="0" w:space="0" w:color="auto"/>
            <w:bottom w:val="none" w:sz="0" w:space="0" w:color="auto"/>
            <w:right w:val="none" w:sz="0" w:space="0" w:color="auto"/>
          </w:divBdr>
          <w:divsChild>
            <w:div w:id="1167205652">
              <w:marLeft w:val="0"/>
              <w:marRight w:val="0"/>
              <w:marTop w:val="0"/>
              <w:marBottom w:val="0"/>
              <w:divBdr>
                <w:top w:val="none" w:sz="0" w:space="0" w:color="auto"/>
                <w:left w:val="none" w:sz="0" w:space="0" w:color="auto"/>
                <w:bottom w:val="none" w:sz="0" w:space="0" w:color="auto"/>
                <w:right w:val="none" w:sz="0" w:space="0" w:color="auto"/>
              </w:divBdr>
              <w:divsChild>
                <w:div w:id="1167205611">
                  <w:marLeft w:val="0"/>
                  <w:marRight w:val="0"/>
                  <w:marTop w:val="0"/>
                  <w:marBottom w:val="0"/>
                  <w:divBdr>
                    <w:top w:val="none" w:sz="0" w:space="0" w:color="auto"/>
                    <w:left w:val="none" w:sz="0" w:space="0" w:color="auto"/>
                    <w:bottom w:val="none" w:sz="0" w:space="0" w:color="auto"/>
                    <w:right w:val="none" w:sz="0" w:space="0" w:color="auto"/>
                  </w:divBdr>
                  <w:divsChild>
                    <w:div w:id="1167205662">
                      <w:marLeft w:val="0"/>
                      <w:marRight w:val="0"/>
                      <w:marTop w:val="0"/>
                      <w:marBottom w:val="0"/>
                      <w:divBdr>
                        <w:top w:val="none" w:sz="0" w:space="0" w:color="auto"/>
                        <w:left w:val="none" w:sz="0" w:space="0" w:color="auto"/>
                        <w:bottom w:val="none" w:sz="0" w:space="0" w:color="auto"/>
                        <w:right w:val="none" w:sz="0" w:space="0" w:color="auto"/>
                      </w:divBdr>
                      <w:divsChild>
                        <w:div w:id="1167205829">
                          <w:marLeft w:val="0"/>
                          <w:marRight w:val="0"/>
                          <w:marTop w:val="0"/>
                          <w:marBottom w:val="0"/>
                          <w:divBdr>
                            <w:top w:val="none" w:sz="0" w:space="0" w:color="auto"/>
                            <w:left w:val="none" w:sz="0" w:space="0" w:color="auto"/>
                            <w:bottom w:val="none" w:sz="0" w:space="0" w:color="auto"/>
                            <w:right w:val="none" w:sz="0" w:space="0" w:color="auto"/>
                          </w:divBdr>
                          <w:divsChild>
                            <w:div w:id="1167205915">
                              <w:marLeft w:val="0"/>
                              <w:marRight w:val="0"/>
                              <w:marTop w:val="0"/>
                              <w:marBottom w:val="0"/>
                              <w:divBdr>
                                <w:top w:val="none" w:sz="0" w:space="0" w:color="auto"/>
                                <w:left w:val="none" w:sz="0" w:space="0" w:color="auto"/>
                                <w:bottom w:val="none" w:sz="0" w:space="0" w:color="auto"/>
                                <w:right w:val="none" w:sz="0" w:space="0" w:color="auto"/>
                              </w:divBdr>
                              <w:divsChild>
                                <w:div w:id="1167205761">
                                  <w:marLeft w:val="0"/>
                                  <w:marRight w:val="0"/>
                                  <w:marTop w:val="0"/>
                                  <w:marBottom w:val="0"/>
                                  <w:divBdr>
                                    <w:top w:val="none" w:sz="0" w:space="0" w:color="auto"/>
                                    <w:left w:val="none" w:sz="0" w:space="0" w:color="auto"/>
                                    <w:bottom w:val="none" w:sz="0" w:space="0" w:color="auto"/>
                                    <w:right w:val="none" w:sz="0" w:space="0" w:color="auto"/>
                                  </w:divBdr>
                                  <w:divsChild>
                                    <w:div w:id="116720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663">
      <w:marLeft w:val="0"/>
      <w:marRight w:val="0"/>
      <w:marTop w:val="0"/>
      <w:marBottom w:val="0"/>
      <w:divBdr>
        <w:top w:val="none" w:sz="0" w:space="0" w:color="auto"/>
        <w:left w:val="none" w:sz="0" w:space="0" w:color="auto"/>
        <w:bottom w:val="none" w:sz="0" w:space="0" w:color="auto"/>
        <w:right w:val="none" w:sz="0" w:space="0" w:color="auto"/>
      </w:divBdr>
    </w:div>
    <w:div w:id="1167205669">
      <w:marLeft w:val="0"/>
      <w:marRight w:val="0"/>
      <w:marTop w:val="0"/>
      <w:marBottom w:val="0"/>
      <w:divBdr>
        <w:top w:val="none" w:sz="0" w:space="0" w:color="auto"/>
        <w:left w:val="none" w:sz="0" w:space="0" w:color="auto"/>
        <w:bottom w:val="none" w:sz="0" w:space="0" w:color="auto"/>
        <w:right w:val="none" w:sz="0" w:space="0" w:color="auto"/>
      </w:divBdr>
    </w:div>
    <w:div w:id="1167205676">
      <w:marLeft w:val="0"/>
      <w:marRight w:val="0"/>
      <w:marTop w:val="0"/>
      <w:marBottom w:val="0"/>
      <w:divBdr>
        <w:top w:val="none" w:sz="0" w:space="0" w:color="auto"/>
        <w:left w:val="none" w:sz="0" w:space="0" w:color="auto"/>
        <w:bottom w:val="none" w:sz="0" w:space="0" w:color="auto"/>
        <w:right w:val="none" w:sz="0" w:space="0" w:color="auto"/>
      </w:divBdr>
    </w:div>
    <w:div w:id="1167205677">
      <w:marLeft w:val="0"/>
      <w:marRight w:val="0"/>
      <w:marTop w:val="0"/>
      <w:marBottom w:val="0"/>
      <w:divBdr>
        <w:top w:val="none" w:sz="0" w:space="0" w:color="auto"/>
        <w:left w:val="none" w:sz="0" w:space="0" w:color="auto"/>
        <w:bottom w:val="none" w:sz="0" w:space="0" w:color="auto"/>
        <w:right w:val="none" w:sz="0" w:space="0" w:color="auto"/>
      </w:divBdr>
      <w:divsChild>
        <w:div w:id="1167205926">
          <w:marLeft w:val="0"/>
          <w:marRight w:val="0"/>
          <w:marTop w:val="0"/>
          <w:marBottom w:val="0"/>
          <w:divBdr>
            <w:top w:val="none" w:sz="0" w:space="0" w:color="auto"/>
            <w:left w:val="none" w:sz="0" w:space="0" w:color="auto"/>
            <w:bottom w:val="none" w:sz="0" w:space="0" w:color="auto"/>
            <w:right w:val="none" w:sz="0" w:space="0" w:color="auto"/>
          </w:divBdr>
          <w:divsChild>
            <w:div w:id="1167205754">
              <w:marLeft w:val="0"/>
              <w:marRight w:val="0"/>
              <w:marTop w:val="0"/>
              <w:marBottom w:val="0"/>
              <w:divBdr>
                <w:top w:val="none" w:sz="0" w:space="0" w:color="auto"/>
                <w:left w:val="none" w:sz="0" w:space="0" w:color="auto"/>
                <w:bottom w:val="none" w:sz="0" w:space="0" w:color="auto"/>
                <w:right w:val="none" w:sz="0" w:space="0" w:color="auto"/>
              </w:divBdr>
              <w:divsChild>
                <w:div w:id="1167205714">
                  <w:marLeft w:val="0"/>
                  <w:marRight w:val="0"/>
                  <w:marTop w:val="0"/>
                  <w:marBottom w:val="0"/>
                  <w:divBdr>
                    <w:top w:val="none" w:sz="0" w:space="0" w:color="auto"/>
                    <w:left w:val="none" w:sz="0" w:space="0" w:color="auto"/>
                    <w:bottom w:val="none" w:sz="0" w:space="0" w:color="auto"/>
                    <w:right w:val="none" w:sz="0" w:space="0" w:color="auto"/>
                  </w:divBdr>
                  <w:divsChild>
                    <w:div w:id="1167205960">
                      <w:marLeft w:val="0"/>
                      <w:marRight w:val="0"/>
                      <w:marTop w:val="0"/>
                      <w:marBottom w:val="0"/>
                      <w:divBdr>
                        <w:top w:val="none" w:sz="0" w:space="0" w:color="auto"/>
                        <w:left w:val="none" w:sz="0" w:space="0" w:color="auto"/>
                        <w:bottom w:val="none" w:sz="0" w:space="0" w:color="auto"/>
                        <w:right w:val="none" w:sz="0" w:space="0" w:color="auto"/>
                      </w:divBdr>
                      <w:divsChild>
                        <w:div w:id="1167205814">
                          <w:marLeft w:val="0"/>
                          <w:marRight w:val="0"/>
                          <w:marTop w:val="0"/>
                          <w:marBottom w:val="0"/>
                          <w:divBdr>
                            <w:top w:val="none" w:sz="0" w:space="0" w:color="auto"/>
                            <w:left w:val="none" w:sz="0" w:space="0" w:color="auto"/>
                            <w:bottom w:val="none" w:sz="0" w:space="0" w:color="auto"/>
                            <w:right w:val="none" w:sz="0" w:space="0" w:color="auto"/>
                          </w:divBdr>
                          <w:divsChild>
                            <w:div w:id="1167205866">
                              <w:marLeft w:val="0"/>
                              <w:marRight w:val="0"/>
                              <w:marTop w:val="0"/>
                              <w:marBottom w:val="0"/>
                              <w:divBdr>
                                <w:top w:val="none" w:sz="0" w:space="0" w:color="auto"/>
                                <w:left w:val="none" w:sz="0" w:space="0" w:color="auto"/>
                                <w:bottom w:val="none" w:sz="0" w:space="0" w:color="auto"/>
                                <w:right w:val="none" w:sz="0" w:space="0" w:color="auto"/>
                              </w:divBdr>
                              <w:divsChild>
                                <w:div w:id="1167205987">
                                  <w:marLeft w:val="0"/>
                                  <w:marRight w:val="0"/>
                                  <w:marTop w:val="0"/>
                                  <w:marBottom w:val="0"/>
                                  <w:divBdr>
                                    <w:top w:val="none" w:sz="0" w:space="0" w:color="auto"/>
                                    <w:left w:val="none" w:sz="0" w:space="0" w:color="auto"/>
                                    <w:bottom w:val="none" w:sz="0" w:space="0" w:color="auto"/>
                                    <w:right w:val="none" w:sz="0" w:space="0" w:color="auto"/>
                                  </w:divBdr>
                                  <w:divsChild>
                                    <w:div w:id="116720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684">
      <w:marLeft w:val="0"/>
      <w:marRight w:val="0"/>
      <w:marTop w:val="0"/>
      <w:marBottom w:val="0"/>
      <w:divBdr>
        <w:top w:val="none" w:sz="0" w:space="0" w:color="auto"/>
        <w:left w:val="none" w:sz="0" w:space="0" w:color="auto"/>
        <w:bottom w:val="none" w:sz="0" w:space="0" w:color="auto"/>
        <w:right w:val="none" w:sz="0" w:space="0" w:color="auto"/>
      </w:divBdr>
      <w:divsChild>
        <w:div w:id="1167205711">
          <w:marLeft w:val="0"/>
          <w:marRight w:val="0"/>
          <w:marTop w:val="0"/>
          <w:marBottom w:val="0"/>
          <w:divBdr>
            <w:top w:val="none" w:sz="0" w:space="0" w:color="auto"/>
            <w:left w:val="none" w:sz="0" w:space="0" w:color="auto"/>
            <w:bottom w:val="none" w:sz="0" w:space="0" w:color="auto"/>
            <w:right w:val="none" w:sz="0" w:space="0" w:color="auto"/>
          </w:divBdr>
          <w:divsChild>
            <w:div w:id="1167205889">
              <w:marLeft w:val="0"/>
              <w:marRight w:val="0"/>
              <w:marTop w:val="0"/>
              <w:marBottom w:val="0"/>
              <w:divBdr>
                <w:top w:val="none" w:sz="0" w:space="0" w:color="auto"/>
                <w:left w:val="none" w:sz="0" w:space="0" w:color="auto"/>
                <w:bottom w:val="none" w:sz="0" w:space="0" w:color="auto"/>
                <w:right w:val="none" w:sz="0" w:space="0" w:color="auto"/>
              </w:divBdr>
              <w:divsChild>
                <w:div w:id="1167205622">
                  <w:marLeft w:val="0"/>
                  <w:marRight w:val="0"/>
                  <w:marTop w:val="0"/>
                  <w:marBottom w:val="0"/>
                  <w:divBdr>
                    <w:top w:val="none" w:sz="0" w:space="0" w:color="auto"/>
                    <w:left w:val="none" w:sz="0" w:space="0" w:color="auto"/>
                    <w:bottom w:val="none" w:sz="0" w:space="0" w:color="auto"/>
                    <w:right w:val="none" w:sz="0" w:space="0" w:color="auto"/>
                  </w:divBdr>
                  <w:divsChild>
                    <w:div w:id="1167205927">
                      <w:marLeft w:val="0"/>
                      <w:marRight w:val="0"/>
                      <w:marTop w:val="0"/>
                      <w:marBottom w:val="0"/>
                      <w:divBdr>
                        <w:top w:val="none" w:sz="0" w:space="0" w:color="auto"/>
                        <w:left w:val="none" w:sz="0" w:space="0" w:color="auto"/>
                        <w:bottom w:val="none" w:sz="0" w:space="0" w:color="auto"/>
                        <w:right w:val="none" w:sz="0" w:space="0" w:color="auto"/>
                      </w:divBdr>
                      <w:divsChild>
                        <w:div w:id="1167205990">
                          <w:marLeft w:val="0"/>
                          <w:marRight w:val="0"/>
                          <w:marTop w:val="0"/>
                          <w:marBottom w:val="0"/>
                          <w:divBdr>
                            <w:top w:val="none" w:sz="0" w:space="0" w:color="auto"/>
                            <w:left w:val="none" w:sz="0" w:space="0" w:color="auto"/>
                            <w:bottom w:val="none" w:sz="0" w:space="0" w:color="auto"/>
                            <w:right w:val="none" w:sz="0" w:space="0" w:color="auto"/>
                          </w:divBdr>
                          <w:divsChild>
                            <w:div w:id="1167205619">
                              <w:marLeft w:val="0"/>
                              <w:marRight w:val="0"/>
                              <w:marTop w:val="0"/>
                              <w:marBottom w:val="0"/>
                              <w:divBdr>
                                <w:top w:val="none" w:sz="0" w:space="0" w:color="auto"/>
                                <w:left w:val="none" w:sz="0" w:space="0" w:color="auto"/>
                                <w:bottom w:val="none" w:sz="0" w:space="0" w:color="auto"/>
                                <w:right w:val="none" w:sz="0" w:space="0" w:color="auto"/>
                              </w:divBdr>
                              <w:divsChild>
                                <w:div w:id="116720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685">
      <w:marLeft w:val="0"/>
      <w:marRight w:val="0"/>
      <w:marTop w:val="0"/>
      <w:marBottom w:val="0"/>
      <w:divBdr>
        <w:top w:val="none" w:sz="0" w:space="0" w:color="auto"/>
        <w:left w:val="none" w:sz="0" w:space="0" w:color="auto"/>
        <w:bottom w:val="none" w:sz="0" w:space="0" w:color="auto"/>
        <w:right w:val="none" w:sz="0" w:space="0" w:color="auto"/>
      </w:divBdr>
      <w:divsChild>
        <w:div w:id="1167205695">
          <w:marLeft w:val="0"/>
          <w:marRight w:val="0"/>
          <w:marTop w:val="0"/>
          <w:marBottom w:val="0"/>
          <w:divBdr>
            <w:top w:val="none" w:sz="0" w:space="0" w:color="auto"/>
            <w:left w:val="none" w:sz="0" w:space="0" w:color="auto"/>
            <w:bottom w:val="none" w:sz="0" w:space="0" w:color="auto"/>
            <w:right w:val="none" w:sz="0" w:space="0" w:color="auto"/>
          </w:divBdr>
          <w:divsChild>
            <w:div w:id="1167205995">
              <w:marLeft w:val="0"/>
              <w:marRight w:val="0"/>
              <w:marTop w:val="0"/>
              <w:marBottom w:val="0"/>
              <w:divBdr>
                <w:top w:val="none" w:sz="0" w:space="0" w:color="auto"/>
                <w:left w:val="none" w:sz="0" w:space="0" w:color="auto"/>
                <w:bottom w:val="none" w:sz="0" w:space="0" w:color="auto"/>
                <w:right w:val="none" w:sz="0" w:space="0" w:color="auto"/>
              </w:divBdr>
              <w:divsChild>
                <w:div w:id="1167205875">
                  <w:marLeft w:val="0"/>
                  <w:marRight w:val="0"/>
                  <w:marTop w:val="0"/>
                  <w:marBottom w:val="0"/>
                  <w:divBdr>
                    <w:top w:val="none" w:sz="0" w:space="0" w:color="auto"/>
                    <w:left w:val="none" w:sz="0" w:space="0" w:color="auto"/>
                    <w:bottom w:val="none" w:sz="0" w:space="0" w:color="auto"/>
                    <w:right w:val="none" w:sz="0" w:space="0" w:color="auto"/>
                  </w:divBdr>
                  <w:divsChild>
                    <w:div w:id="1167205724">
                      <w:marLeft w:val="0"/>
                      <w:marRight w:val="0"/>
                      <w:marTop w:val="0"/>
                      <w:marBottom w:val="0"/>
                      <w:divBdr>
                        <w:top w:val="none" w:sz="0" w:space="0" w:color="auto"/>
                        <w:left w:val="none" w:sz="0" w:space="0" w:color="auto"/>
                        <w:bottom w:val="none" w:sz="0" w:space="0" w:color="auto"/>
                        <w:right w:val="none" w:sz="0" w:space="0" w:color="auto"/>
                      </w:divBdr>
                      <w:divsChild>
                        <w:div w:id="1167205610">
                          <w:marLeft w:val="0"/>
                          <w:marRight w:val="0"/>
                          <w:marTop w:val="0"/>
                          <w:marBottom w:val="0"/>
                          <w:divBdr>
                            <w:top w:val="none" w:sz="0" w:space="0" w:color="auto"/>
                            <w:left w:val="none" w:sz="0" w:space="0" w:color="auto"/>
                            <w:bottom w:val="none" w:sz="0" w:space="0" w:color="auto"/>
                            <w:right w:val="none" w:sz="0" w:space="0" w:color="auto"/>
                          </w:divBdr>
                          <w:divsChild>
                            <w:div w:id="1167205919">
                              <w:marLeft w:val="0"/>
                              <w:marRight w:val="0"/>
                              <w:marTop w:val="0"/>
                              <w:marBottom w:val="0"/>
                              <w:divBdr>
                                <w:top w:val="none" w:sz="0" w:space="0" w:color="auto"/>
                                <w:left w:val="none" w:sz="0" w:space="0" w:color="auto"/>
                                <w:bottom w:val="none" w:sz="0" w:space="0" w:color="auto"/>
                                <w:right w:val="none" w:sz="0" w:space="0" w:color="auto"/>
                              </w:divBdr>
                              <w:divsChild>
                                <w:div w:id="1167205899">
                                  <w:marLeft w:val="0"/>
                                  <w:marRight w:val="0"/>
                                  <w:marTop w:val="0"/>
                                  <w:marBottom w:val="0"/>
                                  <w:divBdr>
                                    <w:top w:val="none" w:sz="0" w:space="0" w:color="auto"/>
                                    <w:left w:val="none" w:sz="0" w:space="0" w:color="auto"/>
                                    <w:bottom w:val="none" w:sz="0" w:space="0" w:color="auto"/>
                                    <w:right w:val="none" w:sz="0" w:space="0" w:color="auto"/>
                                  </w:divBdr>
                                </w:div>
                                <w:div w:id="1167205967">
                                  <w:marLeft w:val="0"/>
                                  <w:marRight w:val="0"/>
                                  <w:marTop w:val="0"/>
                                  <w:marBottom w:val="0"/>
                                  <w:divBdr>
                                    <w:top w:val="none" w:sz="0" w:space="0" w:color="auto"/>
                                    <w:left w:val="none" w:sz="0" w:space="0" w:color="auto"/>
                                    <w:bottom w:val="none" w:sz="0" w:space="0" w:color="auto"/>
                                    <w:right w:val="none" w:sz="0" w:space="0" w:color="auto"/>
                                  </w:divBdr>
                                  <w:divsChild>
                                    <w:div w:id="1167205922">
                                      <w:marLeft w:val="0"/>
                                      <w:marRight w:val="0"/>
                                      <w:marTop w:val="0"/>
                                      <w:marBottom w:val="0"/>
                                      <w:divBdr>
                                        <w:top w:val="none" w:sz="0" w:space="0" w:color="auto"/>
                                        <w:left w:val="none" w:sz="0" w:space="0" w:color="auto"/>
                                        <w:bottom w:val="none" w:sz="0" w:space="0" w:color="auto"/>
                                        <w:right w:val="none" w:sz="0" w:space="0" w:color="auto"/>
                                      </w:divBdr>
                                    </w:div>
                                    <w:div w:id="116720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689">
      <w:marLeft w:val="0"/>
      <w:marRight w:val="0"/>
      <w:marTop w:val="0"/>
      <w:marBottom w:val="0"/>
      <w:divBdr>
        <w:top w:val="none" w:sz="0" w:space="0" w:color="auto"/>
        <w:left w:val="none" w:sz="0" w:space="0" w:color="auto"/>
        <w:bottom w:val="none" w:sz="0" w:space="0" w:color="auto"/>
        <w:right w:val="none" w:sz="0" w:space="0" w:color="auto"/>
      </w:divBdr>
      <w:divsChild>
        <w:div w:id="1167205949">
          <w:marLeft w:val="0"/>
          <w:marRight w:val="0"/>
          <w:marTop w:val="0"/>
          <w:marBottom w:val="0"/>
          <w:divBdr>
            <w:top w:val="none" w:sz="0" w:space="0" w:color="auto"/>
            <w:left w:val="none" w:sz="0" w:space="0" w:color="auto"/>
            <w:bottom w:val="none" w:sz="0" w:space="0" w:color="auto"/>
            <w:right w:val="none" w:sz="0" w:space="0" w:color="auto"/>
          </w:divBdr>
          <w:divsChild>
            <w:div w:id="1167205698">
              <w:marLeft w:val="0"/>
              <w:marRight w:val="0"/>
              <w:marTop w:val="0"/>
              <w:marBottom w:val="0"/>
              <w:divBdr>
                <w:top w:val="none" w:sz="0" w:space="0" w:color="auto"/>
                <w:left w:val="none" w:sz="0" w:space="0" w:color="auto"/>
                <w:bottom w:val="none" w:sz="0" w:space="0" w:color="auto"/>
                <w:right w:val="none" w:sz="0" w:space="0" w:color="auto"/>
              </w:divBdr>
              <w:divsChild>
                <w:div w:id="1167205696">
                  <w:marLeft w:val="0"/>
                  <w:marRight w:val="0"/>
                  <w:marTop w:val="0"/>
                  <w:marBottom w:val="0"/>
                  <w:divBdr>
                    <w:top w:val="none" w:sz="0" w:space="0" w:color="auto"/>
                    <w:left w:val="none" w:sz="0" w:space="0" w:color="auto"/>
                    <w:bottom w:val="none" w:sz="0" w:space="0" w:color="auto"/>
                    <w:right w:val="none" w:sz="0" w:space="0" w:color="auto"/>
                  </w:divBdr>
                  <w:divsChild>
                    <w:div w:id="1167205825">
                      <w:marLeft w:val="0"/>
                      <w:marRight w:val="0"/>
                      <w:marTop w:val="0"/>
                      <w:marBottom w:val="0"/>
                      <w:divBdr>
                        <w:top w:val="none" w:sz="0" w:space="0" w:color="auto"/>
                        <w:left w:val="none" w:sz="0" w:space="0" w:color="auto"/>
                        <w:bottom w:val="none" w:sz="0" w:space="0" w:color="auto"/>
                        <w:right w:val="none" w:sz="0" w:space="0" w:color="auto"/>
                      </w:divBdr>
                      <w:divsChild>
                        <w:div w:id="1167205906">
                          <w:marLeft w:val="0"/>
                          <w:marRight w:val="0"/>
                          <w:marTop w:val="0"/>
                          <w:marBottom w:val="0"/>
                          <w:divBdr>
                            <w:top w:val="none" w:sz="0" w:space="0" w:color="auto"/>
                            <w:left w:val="none" w:sz="0" w:space="0" w:color="auto"/>
                            <w:bottom w:val="none" w:sz="0" w:space="0" w:color="auto"/>
                            <w:right w:val="none" w:sz="0" w:space="0" w:color="auto"/>
                          </w:divBdr>
                          <w:divsChild>
                            <w:div w:id="1167205678">
                              <w:marLeft w:val="0"/>
                              <w:marRight w:val="0"/>
                              <w:marTop w:val="0"/>
                              <w:marBottom w:val="0"/>
                              <w:divBdr>
                                <w:top w:val="none" w:sz="0" w:space="0" w:color="auto"/>
                                <w:left w:val="none" w:sz="0" w:space="0" w:color="auto"/>
                                <w:bottom w:val="none" w:sz="0" w:space="0" w:color="auto"/>
                                <w:right w:val="none" w:sz="0" w:space="0" w:color="auto"/>
                              </w:divBdr>
                              <w:divsChild>
                                <w:div w:id="1167205988">
                                  <w:marLeft w:val="0"/>
                                  <w:marRight w:val="0"/>
                                  <w:marTop w:val="0"/>
                                  <w:marBottom w:val="0"/>
                                  <w:divBdr>
                                    <w:top w:val="none" w:sz="0" w:space="0" w:color="auto"/>
                                    <w:left w:val="none" w:sz="0" w:space="0" w:color="auto"/>
                                    <w:bottom w:val="none" w:sz="0" w:space="0" w:color="auto"/>
                                    <w:right w:val="none" w:sz="0" w:space="0" w:color="auto"/>
                                  </w:divBdr>
                                  <w:divsChild>
                                    <w:div w:id="11672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693">
      <w:marLeft w:val="0"/>
      <w:marRight w:val="0"/>
      <w:marTop w:val="0"/>
      <w:marBottom w:val="0"/>
      <w:divBdr>
        <w:top w:val="none" w:sz="0" w:space="0" w:color="auto"/>
        <w:left w:val="none" w:sz="0" w:space="0" w:color="auto"/>
        <w:bottom w:val="none" w:sz="0" w:space="0" w:color="auto"/>
        <w:right w:val="none" w:sz="0" w:space="0" w:color="auto"/>
      </w:divBdr>
    </w:div>
    <w:div w:id="1167205694">
      <w:marLeft w:val="0"/>
      <w:marRight w:val="0"/>
      <w:marTop w:val="0"/>
      <w:marBottom w:val="0"/>
      <w:divBdr>
        <w:top w:val="none" w:sz="0" w:space="0" w:color="auto"/>
        <w:left w:val="none" w:sz="0" w:space="0" w:color="auto"/>
        <w:bottom w:val="none" w:sz="0" w:space="0" w:color="auto"/>
        <w:right w:val="none" w:sz="0" w:space="0" w:color="auto"/>
      </w:divBdr>
      <w:divsChild>
        <w:div w:id="1167205972">
          <w:marLeft w:val="0"/>
          <w:marRight w:val="0"/>
          <w:marTop w:val="0"/>
          <w:marBottom w:val="0"/>
          <w:divBdr>
            <w:top w:val="none" w:sz="0" w:space="0" w:color="auto"/>
            <w:left w:val="none" w:sz="0" w:space="0" w:color="auto"/>
            <w:bottom w:val="none" w:sz="0" w:space="0" w:color="auto"/>
            <w:right w:val="none" w:sz="0" w:space="0" w:color="auto"/>
          </w:divBdr>
          <w:divsChild>
            <w:div w:id="116720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699">
      <w:marLeft w:val="0"/>
      <w:marRight w:val="0"/>
      <w:marTop w:val="0"/>
      <w:marBottom w:val="0"/>
      <w:divBdr>
        <w:top w:val="none" w:sz="0" w:space="0" w:color="auto"/>
        <w:left w:val="none" w:sz="0" w:space="0" w:color="auto"/>
        <w:bottom w:val="none" w:sz="0" w:space="0" w:color="auto"/>
        <w:right w:val="none" w:sz="0" w:space="0" w:color="auto"/>
      </w:divBdr>
    </w:div>
    <w:div w:id="1167205703">
      <w:marLeft w:val="0"/>
      <w:marRight w:val="0"/>
      <w:marTop w:val="0"/>
      <w:marBottom w:val="0"/>
      <w:divBdr>
        <w:top w:val="none" w:sz="0" w:space="0" w:color="auto"/>
        <w:left w:val="none" w:sz="0" w:space="0" w:color="auto"/>
        <w:bottom w:val="none" w:sz="0" w:space="0" w:color="auto"/>
        <w:right w:val="none" w:sz="0" w:space="0" w:color="auto"/>
      </w:divBdr>
      <w:divsChild>
        <w:div w:id="1167205740">
          <w:marLeft w:val="0"/>
          <w:marRight w:val="0"/>
          <w:marTop w:val="0"/>
          <w:marBottom w:val="0"/>
          <w:divBdr>
            <w:top w:val="none" w:sz="0" w:space="0" w:color="auto"/>
            <w:left w:val="none" w:sz="0" w:space="0" w:color="auto"/>
            <w:bottom w:val="none" w:sz="0" w:space="0" w:color="auto"/>
            <w:right w:val="none" w:sz="0" w:space="0" w:color="auto"/>
          </w:divBdr>
          <w:divsChild>
            <w:div w:id="1167205917">
              <w:marLeft w:val="0"/>
              <w:marRight w:val="0"/>
              <w:marTop w:val="0"/>
              <w:marBottom w:val="0"/>
              <w:divBdr>
                <w:top w:val="none" w:sz="0" w:space="0" w:color="auto"/>
                <w:left w:val="none" w:sz="0" w:space="0" w:color="auto"/>
                <w:bottom w:val="none" w:sz="0" w:space="0" w:color="auto"/>
                <w:right w:val="none" w:sz="0" w:space="0" w:color="auto"/>
              </w:divBdr>
              <w:divsChild>
                <w:div w:id="1167205807">
                  <w:marLeft w:val="0"/>
                  <w:marRight w:val="0"/>
                  <w:marTop w:val="0"/>
                  <w:marBottom w:val="0"/>
                  <w:divBdr>
                    <w:top w:val="none" w:sz="0" w:space="0" w:color="auto"/>
                    <w:left w:val="none" w:sz="0" w:space="0" w:color="auto"/>
                    <w:bottom w:val="none" w:sz="0" w:space="0" w:color="auto"/>
                    <w:right w:val="none" w:sz="0" w:space="0" w:color="auto"/>
                  </w:divBdr>
                  <w:divsChild>
                    <w:div w:id="1167205704">
                      <w:marLeft w:val="0"/>
                      <w:marRight w:val="0"/>
                      <w:marTop w:val="0"/>
                      <w:marBottom w:val="0"/>
                      <w:divBdr>
                        <w:top w:val="none" w:sz="0" w:space="0" w:color="auto"/>
                        <w:left w:val="none" w:sz="0" w:space="0" w:color="auto"/>
                        <w:bottom w:val="none" w:sz="0" w:space="0" w:color="auto"/>
                        <w:right w:val="none" w:sz="0" w:space="0" w:color="auto"/>
                      </w:divBdr>
                      <w:divsChild>
                        <w:div w:id="1167206001">
                          <w:marLeft w:val="0"/>
                          <w:marRight w:val="0"/>
                          <w:marTop w:val="0"/>
                          <w:marBottom w:val="0"/>
                          <w:divBdr>
                            <w:top w:val="none" w:sz="0" w:space="0" w:color="auto"/>
                            <w:left w:val="none" w:sz="0" w:space="0" w:color="auto"/>
                            <w:bottom w:val="none" w:sz="0" w:space="0" w:color="auto"/>
                            <w:right w:val="none" w:sz="0" w:space="0" w:color="auto"/>
                          </w:divBdr>
                          <w:divsChild>
                            <w:div w:id="1167205637">
                              <w:marLeft w:val="0"/>
                              <w:marRight w:val="0"/>
                              <w:marTop w:val="0"/>
                              <w:marBottom w:val="0"/>
                              <w:divBdr>
                                <w:top w:val="none" w:sz="0" w:space="0" w:color="auto"/>
                                <w:left w:val="none" w:sz="0" w:space="0" w:color="auto"/>
                                <w:bottom w:val="none" w:sz="0" w:space="0" w:color="auto"/>
                                <w:right w:val="none" w:sz="0" w:space="0" w:color="auto"/>
                              </w:divBdr>
                              <w:divsChild>
                                <w:div w:id="116720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710">
      <w:marLeft w:val="0"/>
      <w:marRight w:val="0"/>
      <w:marTop w:val="0"/>
      <w:marBottom w:val="0"/>
      <w:divBdr>
        <w:top w:val="none" w:sz="0" w:space="0" w:color="auto"/>
        <w:left w:val="none" w:sz="0" w:space="0" w:color="auto"/>
        <w:bottom w:val="none" w:sz="0" w:space="0" w:color="auto"/>
        <w:right w:val="none" w:sz="0" w:space="0" w:color="auto"/>
      </w:divBdr>
    </w:div>
    <w:div w:id="1167205720">
      <w:marLeft w:val="0"/>
      <w:marRight w:val="0"/>
      <w:marTop w:val="0"/>
      <w:marBottom w:val="0"/>
      <w:divBdr>
        <w:top w:val="none" w:sz="0" w:space="0" w:color="auto"/>
        <w:left w:val="none" w:sz="0" w:space="0" w:color="auto"/>
        <w:bottom w:val="none" w:sz="0" w:space="0" w:color="auto"/>
        <w:right w:val="none" w:sz="0" w:space="0" w:color="auto"/>
      </w:divBdr>
    </w:div>
    <w:div w:id="1167205721">
      <w:marLeft w:val="0"/>
      <w:marRight w:val="0"/>
      <w:marTop w:val="0"/>
      <w:marBottom w:val="0"/>
      <w:divBdr>
        <w:top w:val="none" w:sz="0" w:space="0" w:color="auto"/>
        <w:left w:val="none" w:sz="0" w:space="0" w:color="auto"/>
        <w:bottom w:val="none" w:sz="0" w:space="0" w:color="auto"/>
        <w:right w:val="none" w:sz="0" w:space="0" w:color="auto"/>
      </w:divBdr>
    </w:div>
    <w:div w:id="1167205723">
      <w:marLeft w:val="0"/>
      <w:marRight w:val="0"/>
      <w:marTop w:val="0"/>
      <w:marBottom w:val="0"/>
      <w:divBdr>
        <w:top w:val="none" w:sz="0" w:space="0" w:color="auto"/>
        <w:left w:val="none" w:sz="0" w:space="0" w:color="auto"/>
        <w:bottom w:val="none" w:sz="0" w:space="0" w:color="auto"/>
        <w:right w:val="none" w:sz="0" w:space="0" w:color="auto"/>
      </w:divBdr>
    </w:div>
    <w:div w:id="1167205733">
      <w:marLeft w:val="0"/>
      <w:marRight w:val="0"/>
      <w:marTop w:val="0"/>
      <w:marBottom w:val="0"/>
      <w:divBdr>
        <w:top w:val="none" w:sz="0" w:space="0" w:color="auto"/>
        <w:left w:val="none" w:sz="0" w:space="0" w:color="auto"/>
        <w:bottom w:val="none" w:sz="0" w:space="0" w:color="auto"/>
        <w:right w:val="none" w:sz="0" w:space="0" w:color="auto"/>
      </w:divBdr>
    </w:div>
    <w:div w:id="1167205736">
      <w:marLeft w:val="0"/>
      <w:marRight w:val="0"/>
      <w:marTop w:val="0"/>
      <w:marBottom w:val="0"/>
      <w:divBdr>
        <w:top w:val="none" w:sz="0" w:space="0" w:color="auto"/>
        <w:left w:val="none" w:sz="0" w:space="0" w:color="auto"/>
        <w:bottom w:val="none" w:sz="0" w:space="0" w:color="auto"/>
        <w:right w:val="none" w:sz="0" w:space="0" w:color="auto"/>
      </w:divBdr>
    </w:div>
    <w:div w:id="1167205743">
      <w:marLeft w:val="0"/>
      <w:marRight w:val="0"/>
      <w:marTop w:val="0"/>
      <w:marBottom w:val="0"/>
      <w:divBdr>
        <w:top w:val="none" w:sz="0" w:space="0" w:color="auto"/>
        <w:left w:val="none" w:sz="0" w:space="0" w:color="auto"/>
        <w:bottom w:val="none" w:sz="0" w:space="0" w:color="auto"/>
        <w:right w:val="none" w:sz="0" w:space="0" w:color="auto"/>
      </w:divBdr>
    </w:div>
    <w:div w:id="1167205752">
      <w:marLeft w:val="0"/>
      <w:marRight w:val="0"/>
      <w:marTop w:val="0"/>
      <w:marBottom w:val="0"/>
      <w:divBdr>
        <w:top w:val="none" w:sz="0" w:space="0" w:color="auto"/>
        <w:left w:val="none" w:sz="0" w:space="0" w:color="auto"/>
        <w:bottom w:val="none" w:sz="0" w:space="0" w:color="auto"/>
        <w:right w:val="none" w:sz="0" w:space="0" w:color="auto"/>
      </w:divBdr>
    </w:div>
    <w:div w:id="1167205757">
      <w:marLeft w:val="0"/>
      <w:marRight w:val="0"/>
      <w:marTop w:val="0"/>
      <w:marBottom w:val="0"/>
      <w:divBdr>
        <w:top w:val="none" w:sz="0" w:space="0" w:color="auto"/>
        <w:left w:val="none" w:sz="0" w:space="0" w:color="auto"/>
        <w:bottom w:val="none" w:sz="0" w:space="0" w:color="auto"/>
        <w:right w:val="none" w:sz="0" w:space="0" w:color="auto"/>
      </w:divBdr>
    </w:div>
    <w:div w:id="1167205762">
      <w:marLeft w:val="0"/>
      <w:marRight w:val="0"/>
      <w:marTop w:val="0"/>
      <w:marBottom w:val="0"/>
      <w:divBdr>
        <w:top w:val="none" w:sz="0" w:space="0" w:color="auto"/>
        <w:left w:val="none" w:sz="0" w:space="0" w:color="auto"/>
        <w:bottom w:val="none" w:sz="0" w:space="0" w:color="auto"/>
        <w:right w:val="none" w:sz="0" w:space="0" w:color="auto"/>
      </w:divBdr>
      <w:divsChild>
        <w:div w:id="1167205804">
          <w:marLeft w:val="0"/>
          <w:marRight w:val="0"/>
          <w:marTop w:val="0"/>
          <w:marBottom w:val="0"/>
          <w:divBdr>
            <w:top w:val="none" w:sz="0" w:space="0" w:color="auto"/>
            <w:left w:val="none" w:sz="0" w:space="0" w:color="auto"/>
            <w:bottom w:val="none" w:sz="0" w:space="0" w:color="auto"/>
            <w:right w:val="none" w:sz="0" w:space="0" w:color="auto"/>
          </w:divBdr>
          <w:divsChild>
            <w:div w:id="1167205683">
              <w:marLeft w:val="0"/>
              <w:marRight w:val="0"/>
              <w:marTop w:val="0"/>
              <w:marBottom w:val="0"/>
              <w:divBdr>
                <w:top w:val="none" w:sz="0" w:space="0" w:color="auto"/>
                <w:left w:val="none" w:sz="0" w:space="0" w:color="auto"/>
                <w:bottom w:val="none" w:sz="0" w:space="0" w:color="auto"/>
                <w:right w:val="none" w:sz="0" w:space="0" w:color="auto"/>
              </w:divBdr>
              <w:divsChild>
                <w:div w:id="1167205744">
                  <w:marLeft w:val="0"/>
                  <w:marRight w:val="0"/>
                  <w:marTop w:val="0"/>
                  <w:marBottom w:val="0"/>
                  <w:divBdr>
                    <w:top w:val="none" w:sz="0" w:space="0" w:color="auto"/>
                    <w:left w:val="none" w:sz="0" w:space="0" w:color="auto"/>
                    <w:bottom w:val="none" w:sz="0" w:space="0" w:color="auto"/>
                    <w:right w:val="none" w:sz="0" w:space="0" w:color="auto"/>
                  </w:divBdr>
                  <w:divsChild>
                    <w:div w:id="1167205861">
                      <w:marLeft w:val="0"/>
                      <w:marRight w:val="0"/>
                      <w:marTop w:val="0"/>
                      <w:marBottom w:val="0"/>
                      <w:divBdr>
                        <w:top w:val="none" w:sz="0" w:space="0" w:color="auto"/>
                        <w:left w:val="none" w:sz="0" w:space="0" w:color="auto"/>
                        <w:bottom w:val="none" w:sz="0" w:space="0" w:color="auto"/>
                        <w:right w:val="none" w:sz="0" w:space="0" w:color="auto"/>
                      </w:divBdr>
                      <w:divsChild>
                        <w:div w:id="1167205842">
                          <w:marLeft w:val="0"/>
                          <w:marRight w:val="0"/>
                          <w:marTop w:val="0"/>
                          <w:marBottom w:val="0"/>
                          <w:divBdr>
                            <w:top w:val="none" w:sz="0" w:space="0" w:color="auto"/>
                            <w:left w:val="none" w:sz="0" w:space="0" w:color="auto"/>
                            <w:bottom w:val="none" w:sz="0" w:space="0" w:color="auto"/>
                            <w:right w:val="none" w:sz="0" w:space="0" w:color="auto"/>
                          </w:divBdr>
                          <w:divsChild>
                            <w:div w:id="1167205625">
                              <w:marLeft w:val="0"/>
                              <w:marRight w:val="0"/>
                              <w:marTop w:val="0"/>
                              <w:marBottom w:val="0"/>
                              <w:divBdr>
                                <w:top w:val="none" w:sz="0" w:space="0" w:color="auto"/>
                                <w:left w:val="none" w:sz="0" w:space="0" w:color="auto"/>
                                <w:bottom w:val="none" w:sz="0" w:space="0" w:color="auto"/>
                                <w:right w:val="none" w:sz="0" w:space="0" w:color="auto"/>
                              </w:divBdr>
                              <w:divsChild>
                                <w:div w:id="1167205968">
                                  <w:marLeft w:val="0"/>
                                  <w:marRight w:val="0"/>
                                  <w:marTop w:val="0"/>
                                  <w:marBottom w:val="0"/>
                                  <w:divBdr>
                                    <w:top w:val="none" w:sz="0" w:space="0" w:color="auto"/>
                                    <w:left w:val="none" w:sz="0" w:space="0" w:color="auto"/>
                                    <w:bottom w:val="none" w:sz="0" w:space="0" w:color="auto"/>
                                    <w:right w:val="none" w:sz="0" w:space="0" w:color="auto"/>
                                  </w:divBdr>
                                  <w:divsChild>
                                    <w:div w:id="116720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772">
      <w:marLeft w:val="0"/>
      <w:marRight w:val="0"/>
      <w:marTop w:val="0"/>
      <w:marBottom w:val="0"/>
      <w:divBdr>
        <w:top w:val="none" w:sz="0" w:space="0" w:color="auto"/>
        <w:left w:val="none" w:sz="0" w:space="0" w:color="auto"/>
        <w:bottom w:val="none" w:sz="0" w:space="0" w:color="auto"/>
        <w:right w:val="none" w:sz="0" w:space="0" w:color="auto"/>
      </w:divBdr>
      <w:divsChild>
        <w:div w:id="1167205691">
          <w:marLeft w:val="547"/>
          <w:marRight w:val="0"/>
          <w:marTop w:val="0"/>
          <w:marBottom w:val="0"/>
          <w:divBdr>
            <w:top w:val="none" w:sz="0" w:space="0" w:color="auto"/>
            <w:left w:val="none" w:sz="0" w:space="0" w:color="auto"/>
            <w:bottom w:val="none" w:sz="0" w:space="0" w:color="auto"/>
            <w:right w:val="none" w:sz="0" w:space="0" w:color="auto"/>
          </w:divBdr>
        </w:div>
        <w:div w:id="1167205853">
          <w:marLeft w:val="547"/>
          <w:marRight w:val="0"/>
          <w:marTop w:val="0"/>
          <w:marBottom w:val="0"/>
          <w:divBdr>
            <w:top w:val="none" w:sz="0" w:space="0" w:color="auto"/>
            <w:left w:val="none" w:sz="0" w:space="0" w:color="auto"/>
            <w:bottom w:val="none" w:sz="0" w:space="0" w:color="auto"/>
            <w:right w:val="none" w:sz="0" w:space="0" w:color="auto"/>
          </w:divBdr>
        </w:div>
        <w:div w:id="1167205869">
          <w:marLeft w:val="547"/>
          <w:marRight w:val="0"/>
          <w:marTop w:val="0"/>
          <w:marBottom w:val="0"/>
          <w:divBdr>
            <w:top w:val="none" w:sz="0" w:space="0" w:color="auto"/>
            <w:left w:val="none" w:sz="0" w:space="0" w:color="auto"/>
            <w:bottom w:val="none" w:sz="0" w:space="0" w:color="auto"/>
            <w:right w:val="none" w:sz="0" w:space="0" w:color="auto"/>
          </w:divBdr>
        </w:div>
        <w:div w:id="1167205984">
          <w:marLeft w:val="547"/>
          <w:marRight w:val="0"/>
          <w:marTop w:val="0"/>
          <w:marBottom w:val="0"/>
          <w:divBdr>
            <w:top w:val="none" w:sz="0" w:space="0" w:color="auto"/>
            <w:left w:val="none" w:sz="0" w:space="0" w:color="auto"/>
            <w:bottom w:val="none" w:sz="0" w:space="0" w:color="auto"/>
            <w:right w:val="none" w:sz="0" w:space="0" w:color="auto"/>
          </w:divBdr>
        </w:div>
      </w:divsChild>
    </w:div>
    <w:div w:id="1167205778">
      <w:marLeft w:val="0"/>
      <w:marRight w:val="0"/>
      <w:marTop w:val="0"/>
      <w:marBottom w:val="0"/>
      <w:divBdr>
        <w:top w:val="none" w:sz="0" w:space="0" w:color="auto"/>
        <w:left w:val="none" w:sz="0" w:space="0" w:color="auto"/>
        <w:bottom w:val="none" w:sz="0" w:space="0" w:color="auto"/>
        <w:right w:val="none" w:sz="0" w:space="0" w:color="auto"/>
      </w:divBdr>
    </w:div>
    <w:div w:id="1167205786">
      <w:marLeft w:val="0"/>
      <w:marRight w:val="0"/>
      <w:marTop w:val="0"/>
      <w:marBottom w:val="0"/>
      <w:divBdr>
        <w:top w:val="none" w:sz="0" w:space="0" w:color="auto"/>
        <w:left w:val="none" w:sz="0" w:space="0" w:color="auto"/>
        <w:bottom w:val="none" w:sz="0" w:space="0" w:color="auto"/>
        <w:right w:val="none" w:sz="0" w:space="0" w:color="auto"/>
      </w:divBdr>
      <w:divsChild>
        <w:div w:id="1167205976">
          <w:marLeft w:val="0"/>
          <w:marRight w:val="0"/>
          <w:marTop w:val="0"/>
          <w:marBottom w:val="0"/>
          <w:divBdr>
            <w:top w:val="none" w:sz="0" w:space="0" w:color="auto"/>
            <w:left w:val="none" w:sz="0" w:space="0" w:color="auto"/>
            <w:bottom w:val="none" w:sz="0" w:space="0" w:color="auto"/>
            <w:right w:val="none" w:sz="0" w:space="0" w:color="auto"/>
          </w:divBdr>
          <w:divsChild>
            <w:div w:id="1167205777">
              <w:marLeft w:val="0"/>
              <w:marRight w:val="0"/>
              <w:marTop w:val="0"/>
              <w:marBottom w:val="0"/>
              <w:divBdr>
                <w:top w:val="none" w:sz="0" w:space="0" w:color="auto"/>
                <w:left w:val="none" w:sz="0" w:space="0" w:color="auto"/>
                <w:bottom w:val="none" w:sz="0" w:space="0" w:color="auto"/>
                <w:right w:val="none" w:sz="0" w:space="0" w:color="auto"/>
              </w:divBdr>
              <w:divsChild>
                <w:div w:id="1167205886">
                  <w:marLeft w:val="0"/>
                  <w:marRight w:val="0"/>
                  <w:marTop w:val="0"/>
                  <w:marBottom w:val="0"/>
                  <w:divBdr>
                    <w:top w:val="none" w:sz="0" w:space="0" w:color="auto"/>
                    <w:left w:val="none" w:sz="0" w:space="0" w:color="auto"/>
                    <w:bottom w:val="none" w:sz="0" w:space="0" w:color="auto"/>
                    <w:right w:val="none" w:sz="0" w:space="0" w:color="auto"/>
                  </w:divBdr>
                  <w:divsChild>
                    <w:div w:id="1167205903">
                      <w:marLeft w:val="0"/>
                      <w:marRight w:val="0"/>
                      <w:marTop w:val="0"/>
                      <w:marBottom w:val="0"/>
                      <w:divBdr>
                        <w:top w:val="none" w:sz="0" w:space="0" w:color="auto"/>
                        <w:left w:val="none" w:sz="0" w:space="0" w:color="auto"/>
                        <w:bottom w:val="none" w:sz="0" w:space="0" w:color="auto"/>
                        <w:right w:val="none" w:sz="0" w:space="0" w:color="auto"/>
                      </w:divBdr>
                      <w:divsChild>
                        <w:div w:id="1167205997">
                          <w:marLeft w:val="0"/>
                          <w:marRight w:val="0"/>
                          <w:marTop w:val="0"/>
                          <w:marBottom w:val="0"/>
                          <w:divBdr>
                            <w:top w:val="none" w:sz="0" w:space="0" w:color="auto"/>
                            <w:left w:val="none" w:sz="0" w:space="0" w:color="auto"/>
                            <w:bottom w:val="none" w:sz="0" w:space="0" w:color="auto"/>
                            <w:right w:val="none" w:sz="0" w:space="0" w:color="auto"/>
                          </w:divBdr>
                          <w:divsChild>
                            <w:div w:id="1167205914">
                              <w:marLeft w:val="0"/>
                              <w:marRight w:val="0"/>
                              <w:marTop w:val="0"/>
                              <w:marBottom w:val="0"/>
                              <w:divBdr>
                                <w:top w:val="none" w:sz="0" w:space="0" w:color="auto"/>
                                <w:left w:val="none" w:sz="0" w:space="0" w:color="auto"/>
                                <w:bottom w:val="none" w:sz="0" w:space="0" w:color="auto"/>
                                <w:right w:val="none" w:sz="0" w:space="0" w:color="auto"/>
                              </w:divBdr>
                              <w:divsChild>
                                <w:div w:id="1167205947">
                                  <w:marLeft w:val="0"/>
                                  <w:marRight w:val="0"/>
                                  <w:marTop w:val="0"/>
                                  <w:marBottom w:val="0"/>
                                  <w:divBdr>
                                    <w:top w:val="none" w:sz="0" w:space="0" w:color="auto"/>
                                    <w:left w:val="none" w:sz="0" w:space="0" w:color="auto"/>
                                    <w:bottom w:val="none" w:sz="0" w:space="0" w:color="auto"/>
                                    <w:right w:val="none" w:sz="0" w:space="0" w:color="auto"/>
                                  </w:divBdr>
                                  <w:divsChild>
                                    <w:div w:id="116720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788">
      <w:marLeft w:val="0"/>
      <w:marRight w:val="0"/>
      <w:marTop w:val="0"/>
      <w:marBottom w:val="0"/>
      <w:divBdr>
        <w:top w:val="none" w:sz="0" w:space="0" w:color="auto"/>
        <w:left w:val="none" w:sz="0" w:space="0" w:color="auto"/>
        <w:bottom w:val="none" w:sz="0" w:space="0" w:color="auto"/>
        <w:right w:val="none" w:sz="0" w:space="0" w:color="auto"/>
      </w:divBdr>
    </w:div>
    <w:div w:id="1167205789">
      <w:marLeft w:val="0"/>
      <w:marRight w:val="0"/>
      <w:marTop w:val="0"/>
      <w:marBottom w:val="0"/>
      <w:divBdr>
        <w:top w:val="none" w:sz="0" w:space="0" w:color="auto"/>
        <w:left w:val="none" w:sz="0" w:space="0" w:color="auto"/>
        <w:bottom w:val="none" w:sz="0" w:space="0" w:color="auto"/>
        <w:right w:val="none" w:sz="0" w:space="0" w:color="auto"/>
      </w:divBdr>
    </w:div>
    <w:div w:id="1167205805">
      <w:marLeft w:val="0"/>
      <w:marRight w:val="0"/>
      <w:marTop w:val="0"/>
      <w:marBottom w:val="0"/>
      <w:divBdr>
        <w:top w:val="none" w:sz="0" w:space="0" w:color="auto"/>
        <w:left w:val="none" w:sz="0" w:space="0" w:color="auto"/>
        <w:bottom w:val="none" w:sz="0" w:space="0" w:color="auto"/>
        <w:right w:val="none" w:sz="0" w:space="0" w:color="auto"/>
      </w:divBdr>
    </w:div>
    <w:div w:id="1167205806">
      <w:marLeft w:val="0"/>
      <w:marRight w:val="0"/>
      <w:marTop w:val="0"/>
      <w:marBottom w:val="0"/>
      <w:divBdr>
        <w:top w:val="none" w:sz="0" w:space="0" w:color="auto"/>
        <w:left w:val="none" w:sz="0" w:space="0" w:color="auto"/>
        <w:bottom w:val="none" w:sz="0" w:space="0" w:color="auto"/>
        <w:right w:val="none" w:sz="0" w:space="0" w:color="auto"/>
      </w:divBdr>
    </w:div>
    <w:div w:id="1167205809">
      <w:marLeft w:val="0"/>
      <w:marRight w:val="0"/>
      <w:marTop w:val="0"/>
      <w:marBottom w:val="0"/>
      <w:divBdr>
        <w:top w:val="none" w:sz="0" w:space="0" w:color="auto"/>
        <w:left w:val="none" w:sz="0" w:space="0" w:color="auto"/>
        <w:bottom w:val="none" w:sz="0" w:space="0" w:color="auto"/>
        <w:right w:val="none" w:sz="0" w:space="0" w:color="auto"/>
      </w:divBdr>
      <w:divsChild>
        <w:div w:id="1167205958">
          <w:marLeft w:val="0"/>
          <w:marRight w:val="0"/>
          <w:marTop w:val="0"/>
          <w:marBottom w:val="0"/>
          <w:divBdr>
            <w:top w:val="none" w:sz="0" w:space="0" w:color="auto"/>
            <w:left w:val="none" w:sz="0" w:space="0" w:color="auto"/>
            <w:bottom w:val="none" w:sz="0" w:space="0" w:color="auto"/>
            <w:right w:val="none" w:sz="0" w:space="0" w:color="auto"/>
          </w:divBdr>
          <w:divsChild>
            <w:div w:id="1167205670">
              <w:marLeft w:val="0"/>
              <w:marRight w:val="0"/>
              <w:marTop w:val="0"/>
              <w:marBottom w:val="0"/>
              <w:divBdr>
                <w:top w:val="none" w:sz="0" w:space="0" w:color="auto"/>
                <w:left w:val="none" w:sz="0" w:space="0" w:color="auto"/>
                <w:bottom w:val="none" w:sz="0" w:space="0" w:color="auto"/>
                <w:right w:val="none" w:sz="0" w:space="0" w:color="auto"/>
              </w:divBdr>
              <w:divsChild>
                <w:div w:id="1167205982">
                  <w:marLeft w:val="0"/>
                  <w:marRight w:val="0"/>
                  <w:marTop w:val="0"/>
                  <w:marBottom w:val="0"/>
                  <w:divBdr>
                    <w:top w:val="none" w:sz="0" w:space="0" w:color="auto"/>
                    <w:left w:val="none" w:sz="0" w:space="0" w:color="auto"/>
                    <w:bottom w:val="none" w:sz="0" w:space="0" w:color="auto"/>
                    <w:right w:val="none" w:sz="0" w:space="0" w:color="auto"/>
                  </w:divBdr>
                  <w:divsChild>
                    <w:div w:id="1167205679">
                      <w:marLeft w:val="0"/>
                      <w:marRight w:val="0"/>
                      <w:marTop w:val="0"/>
                      <w:marBottom w:val="0"/>
                      <w:divBdr>
                        <w:top w:val="none" w:sz="0" w:space="0" w:color="auto"/>
                        <w:left w:val="none" w:sz="0" w:space="0" w:color="auto"/>
                        <w:bottom w:val="none" w:sz="0" w:space="0" w:color="auto"/>
                        <w:right w:val="none" w:sz="0" w:space="0" w:color="auto"/>
                      </w:divBdr>
                      <w:divsChild>
                        <w:div w:id="1167205986">
                          <w:marLeft w:val="0"/>
                          <w:marRight w:val="0"/>
                          <w:marTop w:val="0"/>
                          <w:marBottom w:val="0"/>
                          <w:divBdr>
                            <w:top w:val="none" w:sz="0" w:space="0" w:color="auto"/>
                            <w:left w:val="none" w:sz="0" w:space="0" w:color="auto"/>
                            <w:bottom w:val="none" w:sz="0" w:space="0" w:color="auto"/>
                            <w:right w:val="none" w:sz="0" w:space="0" w:color="auto"/>
                          </w:divBdr>
                          <w:divsChild>
                            <w:div w:id="1167205961">
                              <w:marLeft w:val="0"/>
                              <w:marRight w:val="0"/>
                              <w:marTop w:val="0"/>
                              <w:marBottom w:val="0"/>
                              <w:divBdr>
                                <w:top w:val="none" w:sz="0" w:space="0" w:color="auto"/>
                                <w:left w:val="none" w:sz="0" w:space="0" w:color="auto"/>
                                <w:bottom w:val="none" w:sz="0" w:space="0" w:color="auto"/>
                                <w:right w:val="none" w:sz="0" w:space="0" w:color="auto"/>
                              </w:divBdr>
                              <w:divsChild>
                                <w:div w:id="1167205766">
                                  <w:marLeft w:val="0"/>
                                  <w:marRight w:val="0"/>
                                  <w:marTop w:val="0"/>
                                  <w:marBottom w:val="0"/>
                                  <w:divBdr>
                                    <w:top w:val="none" w:sz="0" w:space="0" w:color="auto"/>
                                    <w:left w:val="none" w:sz="0" w:space="0" w:color="auto"/>
                                    <w:bottom w:val="none" w:sz="0" w:space="0" w:color="auto"/>
                                    <w:right w:val="none" w:sz="0" w:space="0" w:color="auto"/>
                                  </w:divBdr>
                                  <w:divsChild>
                                    <w:div w:id="116720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16">
      <w:marLeft w:val="0"/>
      <w:marRight w:val="0"/>
      <w:marTop w:val="0"/>
      <w:marBottom w:val="0"/>
      <w:divBdr>
        <w:top w:val="none" w:sz="0" w:space="0" w:color="auto"/>
        <w:left w:val="none" w:sz="0" w:space="0" w:color="auto"/>
        <w:bottom w:val="none" w:sz="0" w:space="0" w:color="auto"/>
        <w:right w:val="none" w:sz="0" w:space="0" w:color="auto"/>
      </w:divBdr>
      <w:divsChild>
        <w:div w:id="1167205878">
          <w:marLeft w:val="0"/>
          <w:marRight w:val="0"/>
          <w:marTop w:val="0"/>
          <w:marBottom w:val="0"/>
          <w:divBdr>
            <w:top w:val="none" w:sz="0" w:space="0" w:color="auto"/>
            <w:left w:val="none" w:sz="0" w:space="0" w:color="auto"/>
            <w:bottom w:val="none" w:sz="0" w:space="0" w:color="auto"/>
            <w:right w:val="none" w:sz="0" w:space="0" w:color="auto"/>
          </w:divBdr>
          <w:divsChild>
            <w:div w:id="1167206000">
              <w:marLeft w:val="0"/>
              <w:marRight w:val="0"/>
              <w:marTop w:val="0"/>
              <w:marBottom w:val="0"/>
              <w:divBdr>
                <w:top w:val="none" w:sz="0" w:space="0" w:color="auto"/>
                <w:left w:val="none" w:sz="0" w:space="0" w:color="auto"/>
                <w:bottom w:val="none" w:sz="0" w:space="0" w:color="auto"/>
                <w:right w:val="none" w:sz="0" w:space="0" w:color="auto"/>
              </w:divBdr>
              <w:divsChild>
                <w:div w:id="1167205626">
                  <w:marLeft w:val="0"/>
                  <w:marRight w:val="0"/>
                  <w:marTop w:val="0"/>
                  <w:marBottom w:val="0"/>
                  <w:divBdr>
                    <w:top w:val="none" w:sz="0" w:space="0" w:color="auto"/>
                    <w:left w:val="none" w:sz="0" w:space="0" w:color="auto"/>
                    <w:bottom w:val="none" w:sz="0" w:space="0" w:color="auto"/>
                    <w:right w:val="none" w:sz="0" w:space="0" w:color="auto"/>
                  </w:divBdr>
                  <w:divsChild>
                    <w:div w:id="1167205701">
                      <w:marLeft w:val="0"/>
                      <w:marRight w:val="0"/>
                      <w:marTop w:val="0"/>
                      <w:marBottom w:val="0"/>
                      <w:divBdr>
                        <w:top w:val="none" w:sz="0" w:space="0" w:color="auto"/>
                        <w:left w:val="none" w:sz="0" w:space="0" w:color="auto"/>
                        <w:bottom w:val="none" w:sz="0" w:space="0" w:color="auto"/>
                        <w:right w:val="none" w:sz="0" w:space="0" w:color="auto"/>
                      </w:divBdr>
                      <w:divsChild>
                        <w:div w:id="1167205840">
                          <w:marLeft w:val="0"/>
                          <w:marRight w:val="0"/>
                          <w:marTop w:val="0"/>
                          <w:marBottom w:val="0"/>
                          <w:divBdr>
                            <w:top w:val="none" w:sz="0" w:space="0" w:color="auto"/>
                            <w:left w:val="none" w:sz="0" w:space="0" w:color="auto"/>
                            <w:bottom w:val="none" w:sz="0" w:space="0" w:color="auto"/>
                            <w:right w:val="none" w:sz="0" w:space="0" w:color="auto"/>
                          </w:divBdr>
                          <w:divsChild>
                            <w:div w:id="1167205879">
                              <w:marLeft w:val="0"/>
                              <w:marRight w:val="0"/>
                              <w:marTop w:val="0"/>
                              <w:marBottom w:val="0"/>
                              <w:divBdr>
                                <w:top w:val="none" w:sz="0" w:space="0" w:color="auto"/>
                                <w:left w:val="none" w:sz="0" w:space="0" w:color="auto"/>
                                <w:bottom w:val="none" w:sz="0" w:space="0" w:color="auto"/>
                                <w:right w:val="none" w:sz="0" w:space="0" w:color="auto"/>
                              </w:divBdr>
                              <w:divsChild>
                                <w:div w:id="1167205937">
                                  <w:marLeft w:val="0"/>
                                  <w:marRight w:val="0"/>
                                  <w:marTop w:val="0"/>
                                  <w:marBottom w:val="0"/>
                                  <w:divBdr>
                                    <w:top w:val="none" w:sz="0" w:space="0" w:color="auto"/>
                                    <w:left w:val="none" w:sz="0" w:space="0" w:color="auto"/>
                                    <w:bottom w:val="none" w:sz="0" w:space="0" w:color="auto"/>
                                    <w:right w:val="none" w:sz="0" w:space="0" w:color="auto"/>
                                  </w:divBdr>
                                  <w:divsChild>
                                    <w:div w:id="1167205705">
                                      <w:marLeft w:val="0"/>
                                      <w:marRight w:val="0"/>
                                      <w:marTop w:val="0"/>
                                      <w:marBottom w:val="0"/>
                                      <w:divBdr>
                                        <w:top w:val="none" w:sz="0" w:space="0" w:color="auto"/>
                                        <w:left w:val="none" w:sz="0" w:space="0" w:color="auto"/>
                                        <w:bottom w:val="none" w:sz="0" w:space="0" w:color="auto"/>
                                        <w:right w:val="none" w:sz="0" w:space="0" w:color="auto"/>
                                      </w:divBdr>
                                    </w:div>
                                    <w:div w:id="116720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19">
      <w:marLeft w:val="0"/>
      <w:marRight w:val="0"/>
      <w:marTop w:val="0"/>
      <w:marBottom w:val="0"/>
      <w:divBdr>
        <w:top w:val="none" w:sz="0" w:space="0" w:color="auto"/>
        <w:left w:val="none" w:sz="0" w:space="0" w:color="auto"/>
        <w:bottom w:val="none" w:sz="0" w:space="0" w:color="auto"/>
        <w:right w:val="none" w:sz="0" w:space="0" w:color="auto"/>
      </w:divBdr>
    </w:div>
    <w:div w:id="1167205821">
      <w:marLeft w:val="0"/>
      <w:marRight w:val="0"/>
      <w:marTop w:val="0"/>
      <w:marBottom w:val="0"/>
      <w:divBdr>
        <w:top w:val="none" w:sz="0" w:space="0" w:color="auto"/>
        <w:left w:val="none" w:sz="0" w:space="0" w:color="auto"/>
        <w:bottom w:val="none" w:sz="0" w:space="0" w:color="auto"/>
        <w:right w:val="none" w:sz="0" w:space="0" w:color="auto"/>
      </w:divBdr>
    </w:div>
    <w:div w:id="1167205824">
      <w:marLeft w:val="0"/>
      <w:marRight w:val="0"/>
      <w:marTop w:val="0"/>
      <w:marBottom w:val="0"/>
      <w:divBdr>
        <w:top w:val="none" w:sz="0" w:space="0" w:color="auto"/>
        <w:left w:val="none" w:sz="0" w:space="0" w:color="auto"/>
        <w:bottom w:val="none" w:sz="0" w:space="0" w:color="auto"/>
        <w:right w:val="none" w:sz="0" w:space="0" w:color="auto"/>
      </w:divBdr>
    </w:div>
    <w:div w:id="1167205830">
      <w:marLeft w:val="0"/>
      <w:marRight w:val="0"/>
      <w:marTop w:val="0"/>
      <w:marBottom w:val="0"/>
      <w:divBdr>
        <w:top w:val="none" w:sz="0" w:space="0" w:color="auto"/>
        <w:left w:val="none" w:sz="0" w:space="0" w:color="auto"/>
        <w:bottom w:val="none" w:sz="0" w:space="0" w:color="auto"/>
        <w:right w:val="none" w:sz="0" w:space="0" w:color="auto"/>
      </w:divBdr>
    </w:div>
    <w:div w:id="1167205831">
      <w:marLeft w:val="0"/>
      <w:marRight w:val="0"/>
      <w:marTop w:val="0"/>
      <w:marBottom w:val="0"/>
      <w:divBdr>
        <w:top w:val="none" w:sz="0" w:space="0" w:color="auto"/>
        <w:left w:val="none" w:sz="0" w:space="0" w:color="auto"/>
        <w:bottom w:val="none" w:sz="0" w:space="0" w:color="auto"/>
        <w:right w:val="none" w:sz="0" w:space="0" w:color="auto"/>
      </w:divBdr>
      <w:divsChild>
        <w:div w:id="1167205885">
          <w:marLeft w:val="0"/>
          <w:marRight w:val="0"/>
          <w:marTop w:val="0"/>
          <w:marBottom w:val="0"/>
          <w:divBdr>
            <w:top w:val="none" w:sz="0" w:space="0" w:color="auto"/>
            <w:left w:val="none" w:sz="0" w:space="0" w:color="auto"/>
            <w:bottom w:val="none" w:sz="0" w:space="0" w:color="auto"/>
            <w:right w:val="none" w:sz="0" w:space="0" w:color="auto"/>
          </w:divBdr>
          <w:divsChild>
            <w:div w:id="1167205735">
              <w:marLeft w:val="0"/>
              <w:marRight w:val="0"/>
              <w:marTop w:val="0"/>
              <w:marBottom w:val="0"/>
              <w:divBdr>
                <w:top w:val="none" w:sz="0" w:space="0" w:color="auto"/>
                <w:left w:val="none" w:sz="0" w:space="0" w:color="auto"/>
                <w:bottom w:val="none" w:sz="0" w:space="0" w:color="auto"/>
                <w:right w:val="none" w:sz="0" w:space="0" w:color="auto"/>
              </w:divBdr>
              <w:divsChild>
                <w:div w:id="1167205633">
                  <w:marLeft w:val="0"/>
                  <w:marRight w:val="0"/>
                  <w:marTop w:val="0"/>
                  <w:marBottom w:val="0"/>
                  <w:divBdr>
                    <w:top w:val="none" w:sz="0" w:space="0" w:color="auto"/>
                    <w:left w:val="none" w:sz="0" w:space="0" w:color="auto"/>
                    <w:bottom w:val="none" w:sz="0" w:space="0" w:color="auto"/>
                    <w:right w:val="none" w:sz="0" w:space="0" w:color="auto"/>
                  </w:divBdr>
                  <w:divsChild>
                    <w:div w:id="1167205964">
                      <w:marLeft w:val="0"/>
                      <w:marRight w:val="0"/>
                      <w:marTop w:val="0"/>
                      <w:marBottom w:val="0"/>
                      <w:divBdr>
                        <w:top w:val="none" w:sz="0" w:space="0" w:color="auto"/>
                        <w:left w:val="none" w:sz="0" w:space="0" w:color="auto"/>
                        <w:bottom w:val="none" w:sz="0" w:space="0" w:color="auto"/>
                        <w:right w:val="none" w:sz="0" w:space="0" w:color="auto"/>
                      </w:divBdr>
                      <w:divsChild>
                        <w:div w:id="1167205621">
                          <w:marLeft w:val="0"/>
                          <w:marRight w:val="0"/>
                          <w:marTop w:val="0"/>
                          <w:marBottom w:val="0"/>
                          <w:divBdr>
                            <w:top w:val="none" w:sz="0" w:space="0" w:color="auto"/>
                            <w:left w:val="none" w:sz="0" w:space="0" w:color="auto"/>
                            <w:bottom w:val="none" w:sz="0" w:space="0" w:color="auto"/>
                            <w:right w:val="none" w:sz="0" w:space="0" w:color="auto"/>
                          </w:divBdr>
                          <w:divsChild>
                            <w:div w:id="1167205753">
                              <w:marLeft w:val="0"/>
                              <w:marRight w:val="0"/>
                              <w:marTop w:val="0"/>
                              <w:marBottom w:val="0"/>
                              <w:divBdr>
                                <w:top w:val="none" w:sz="0" w:space="0" w:color="auto"/>
                                <w:left w:val="none" w:sz="0" w:space="0" w:color="auto"/>
                                <w:bottom w:val="none" w:sz="0" w:space="0" w:color="auto"/>
                                <w:right w:val="none" w:sz="0" w:space="0" w:color="auto"/>
                              </w:divBdr>
                              <w:divsChild>
                                <w:div w:id="1167205658">
                                  <w:marLeft w:val="0"/>
                                  <w:marRight w:val="0"/>
                                  <w:marTop w:val="0"/>
                                  <w:marBottom w:val="0"/>
                                  <w:divBdr>
                                    <w:top w:val="none" w:sz="0" w:space="0" w:color="auto"/>
                                    <w:left w:val="none" w:sz="0" w:space="0" w:color="auto"/>
                                    <w:bottom w:val="none" w:sz="0" w:space="0" w:color="auto"/>
                                    <w:right w:val="none" w:sz="0" w:space="0" w:color="auto"/>
                                  </w:divBdr>
                                  <w:divsChild>
                                    <w:div w:id="1167205859">
                                      <w:marLeft w:val="0"/>
                                      <w:marRight w:val="0"/>
                                      <w:marTop w:val="0"/>
                                      <w:marBottom w:val="0"/>
                                      <w:divBdr>
                                        <w:top w:val="none" w:sz="0" w:space="0" w:color="auto"/>
                                        <w:left w:val="none" w:sz="0" w:space="0" w:color="auto"/>
                                        <w:bottom w:val="none" w:sz="0" w:space="0" w:color="auto"/>
                                        <w:right w:val="none" w:sz="0" w:space="0" w:color="auto"/>
                                      </w:divBdr>
                                      <w:divsChild>
                                        <w:div w:id="1167205745">
                                          <w:marLeft w:val="0"/>
                                          <w:marRight w:val="0"/>
                                          <w:marTop w:val="0"/>
                                          <w:marBottom w:val="0"/>
                                          <w:divBdr>
                                            <w:top w:val="none" w:sz="0" w:space="0" w:color="auto"/>
                                            <w:left w:val="none" w:sz="0" w:space="0" w:color="auto"/>
                                            <w:bottom w:val="none" w:sz="0" w:space="0" w:color="auto"/>
                                            <w:right w:val="none" w:sz="0" w:space="0" w:color="auto"/>
                                          </w:divBdr>
                                          <w:divsChild>
                                            <w:div w:id="1167205872">
                                              <w:marLeft w:val="0"/>
                                              <w:marRight w:val="0"/>
                                              <w:marTop w:val="0"/>
                                              <w:marBottom w:val="0"/>
                                              <w:divBdr>
                                                <w:top w:val="none" w:sz="0" w:space="0" w:color="auto"/>
                                                <w:left w:val="none" w:sz="0" w:space="0" w:color="auto"/>
                                                <w:bottom w:val="none" w:sz="0" w:space="0" w:color="auto"/>
                                                <w:right w:val="none" w:sz="0" w:space="0" w:color="auto"/>
                                              </w:divBdr>
                                              <w:divsChild>
                                                <w:div w:id="116720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881">
                                      <w:marLeft w:val="0"/>
                                      <w:marRight w:val="0"/>
                                      <w:marTop w:val="0"/>
                                      <w:marBottom w:val="0"/>
                                      <w:divBdr>
                                        <w:top w:val="none" w:sz="0" w:space="0" w:color="auto"/>
                                        <w:left w:val="none" w:sz="0" w:space="0" w:color="auto"/>
                                        <w:bottom w:val="none" w:sz="0" w:space="0" w:color="auto"/>
                                        <w:right w:val="none" w:sz="0" w:space="0" w:color="auto"/>
                                      </w:divBdr>
                                    </w:div>
                                    <w:div w:id="1167205882">
                                      <w:marLeft w:val="0"/>
                                      <w:marRight w:val="0"/>
                                      <w:marTop w:val="0"/>
                                      <w:marBottom w:val="0"/>
                                      <w:divBdr>
                                        <w:top w:val="none" w:sz="0" w:space="0" w:color="auto"/>
                                        <w:left w:val="none" w:sz="0" w:space="0" w:color="auto"/>
                                        <w:bottom w:val="none" w:sz="0" w:space="0" w:color="auto"/>
                                        <w:right w:val="none" w:sz="0" w:space="0" w:color="auto"/>
                                      </w:divBdr>
                                    </w:div>
                                    <w:div w:id="1167206004">
                                      <w:marLeft w:val="0"/>
                                      <w:marRight w:val="0"/>
                                      <w:marTop w:val="0"/>
                                      <w:marBottom w:val="0"/>
                                      <w:divBdr>
                                        <w:top w:val="none" w:sz="0" w:space="0" w:color="auto"/>
                                        <w:left w:val="none" w:sz="0" w:space="0" w:color="auto"/>
                                        <w:bottom w:val="none" w:sz="0" w:space="0" w:color="auto"/>
                                        <w:right w:val="none" w:sz="0" w:space="0" w:color="auto"/>
                                      </w:divBdr>
                                    </w:div>
                                  </w:divsChild>
                                </w:div>
                                <w:div w:id="1167205884">
                                  <w:marLeft w:val="0"/>
                                  <w:marRight w:val="0"/>
                                  <w:marTop w:val="0"/>
                                  <w:marBottom w:val="0"/>
                                  <w:divBdr>
                                    <w:top w:val="none" w:sz="0" w:space="0" w:color="auto"/>
                                    <w:left w:val="none" w:sz="0" w:space="0" w:color="auto"/>
                                    <w:bottom w:val="none" w:sz="0" w:space="0" w:color="auto"/>
                                    <w:right w:val="none" w:sz="0" w:space="0" w:color="auto"/>
                                  </w:divBdr>
                                  <w:divsChild>
                                    <w:div w:id="1167205629">
                                      <w:marLeft w:val="0"/>
                                      <w:marRight w:val="0"/>
                                      <w:marTop w:val="0"/>
                                      <w:marBottom w:val="0"/>
                                      <w:divBdr>
                                        <w:top w:val="none" w:sz="0" w:space="0" w:color="auto"/>
                                        <w:left w:val="none" w:sz="0" w:space="0" w:color="auto"/>
                                        <w:bottom w:val="none" w:sz="0" w:space="0" w:color="auto"/>
                                        <w:right w:val="none" w:sz="0" w:space="0" w:color="auto"/>
                                      </w:divBdr>
                                    </w:div>
                                    <w:div w:id="11672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36">
      <w:marLeft w:val="0"/>
      <w:marRight w:val="0"/>
      <w:marTop w:val="0"/>
      <w:marBottom w:val="0"/>
      <w:divBdr>
        <w:top w:val="none" w:sz="0" w:space="0" w:color="auto"/>
        <w:left w:val="none" w:sz="0" w:space="0" w:color="auto"/>
        <w:bottom w:val="none" w:sz="0" w:space="0" w:color="auto"/>
        <w:right w:val="none" w:sz="0" w:space="0" w:color="auto"/>
      </w:divBdr>
    </w:div>
    <w:div w:id="1167205839">
      <w:marLeft w:val="0"/>
      <w:marRight w:val="0"/>
      <w:marTop w:val="0"/>
      <w:marBottom w:val="0"/>
      <w:divBdr>
        <w:top w:val="none" w:sz="0" w:space="0" w:color="auto"/>
        <w:left w:val="none" w:sz="0" w:space="0" w:color="auto"/>
        <w:bottom w:val="none" w:sz="0" w:space="0" w:color="auto"/>
        <w:right w:val="none" w:sz="0" w:space="0" w:color="auto"/>
      </w:divBdr>
      <w:divsChild>
        <w:div w:id="1167205913">
          <w:marLeft w:val="0"/>
          <w:marRight w:val="0"/>
          <w:marTop w:val="0"/>
          <w:marBottom w:val="0"/>
          <w:divBdr>
            <w:top w:val="none" w:sz="0" w:space="0" w:color="auto"/>
            <w:left w:val="none" w:sz="0" w:space="0" w:color="auto"/>
            <w:bottom w:val="none" w:sz="0" w:space="0" w:color="auto"/>
            <w:right w:val="none" w:sz="0" w:space="0" w:color="auto"/>
          </w:divBdr>
          <w:divsChild>
            <w:div w:id="1167205769">
              <w:marLeft w:val="0"/>
              <w:marRight w:val="0"/>
              <w:marTop w:val="0"/>
              <w:marBottom w:val="0"/>
              <w:divBdr>
                <w:top w:val="none" w:sz="0" w:space="0" w:color="auto"/>
                <w:left w:val="none" w:sz="0" w:space="0" w:color="auto"/>
                <w:bottom w:val="none" w:sz="0" w:space="0" w:color="auto"/>
                <w:right w:val="none" w:sz="0" w:space="0" w:color="auto"/>
              </w:divBdr>
              <w:divsChild>
                <w:div w:id="1167205983">
                  <w:marLeft w:val="0"/>
                  <w:marRight w:val="0"/>
                  <w:marTop w:val="0"/>
                  <w:marBottom w:val="0"/>
                  <w:divBdr>
                    <w:top w:val="none" w:sz="0" w:space="0" w:color="auto"/>
                    <w:left w:val="none" w:sz="0" w:space="0" w:color="auto"/>
                    <w:bottom w:val="none" w:sz="0" w:space="0" w:color="auto"/>
                    <w:right w:val="none" w:sz="0" w:space="0" w:color="auto"/>
                  </w:divBdr>
                  <w:divsChild>
                    <w:div w:id="1167205812">
                      <w:marLeft w:val="0"/>
                      <w:marRight w:val="0"/>
                      <w:marTop w:val="0"/>
                      <w:marBottom w:val="0"/>
                      <w:divBdr>
                        <w:top w:val="none" w:sz="0" w:space="0" w:color="auto"/>
                        <w:left w:val="none" w:sz="0" w:space="0" w:color="auto"/>
                        <w:bottom w:val="none" w:sz="0" w:space="0" w:color="auto"/>
                        <w:right w:val="none" w:sz="0" w:space="0" w:color="auto"/>
                      </w:divBdr>
                      <w:divsChild>
                        <w:div w:id="1167205934">
                          <w:marLeft w:val="0"/>
                          <w:marRight w:val="0"/>
                          <w:marTop w:val="0"/>
                          <w:marBottom w:val="0"/>
                          <w:divBdr>
                            <w:top w:val="none" w:sz="0" w:space="0" w:color="auto"/>
                            <w:left w:val="none" w:sz="0" w:space="0" w:color="auto"/>
                            <w:bottom w:val="none" w:sz="0" w:space="0" w:color="auto"/>
                            <w:right w:val="none" w:sz="0" w:space="0" w:color="auto"/>
                          </w:divBdr>
                          <w:divsChild>
                            <w:div w:id="1167205908">
                              <w:marLeft w:val="0"/>
                              <w:marRight w:val="0"/>
                              <w:marTop w:val="0"/>
                              <w:marBottom w:val="0"/>
                              <w:divBdr>
                                <w:top w:val="none" w:sz="0" w:space="0" w:color="auto"/>
                                <w:left w:val="none" w:sz="0" w:space="0" w:color="auto"/>
                                <w:bottom w:val="none" w:sz="0" w:space="0" w:color="auto"/>
                                <w:right w:val="none" w:sz="0" w:space="0" w:color="auto"/>
                              </w:divBdr>
                              <w:divsChild>
                                <w:div w:id="1167205644">
                                  <w:marLeft w:val="0"/>
                                  <w:marRight w:val="0"/>
                                  <w:marTop w:val="0"/>
                                  <w:marBottom w:val="0"/>
                                  <w:divBdr>
                                    <w:top w:val="none" w:sz="0" w:space="0" w:color="auto"/>
                                    <w:left w:val="none" w:sz="0" w:space="0" w:color="auto"/>
                                    <w:bottom w:val="none" w:sz="0" w:space="0" w:color="auto"/>
                                    <w:right w:val="none" w:sz="0" w:space="0" w:color="auto"/>
                                  </w:divBdr>
                                  <w:divsChild>
                                    <w:div w:id="1167205613">
                                      <w:marLeft w:val="0"/>
                                      <w:marRight w:val="0"/>
                                      <w:marTop w:val="0"/>
                                      <w:marBottom w:val="0"/>
                                      <w:divBdr>
                                        <w:top w:val="none" w:sz="0" w:space="0" w:color="auto"/>
                                        <w:left w:val="none" w:sz="0" w:space="0" w:color="auto"/>
                                        <w:bottom w:val="none" w:sz="0" w:space="0" w:color="auto"/>
                                        <w:right w:val="none" w:sz="0" w:space="0" w:color="auto"/>
                                      </w:divBdr>
                                    </w:div>
                                    <w:div w:id="1167205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49">
      <w:marLeft w:val="0"/>
      <w:marRight w:val="0"/>
      <w:marTop w:val="0"/>
      <w:marBottom w:val="0"/>
      <w:divBdr>
        <w:top w:val="none" w:sz="0" w:space="0" w:color="auto"/>
        <w:left w:val="none" w:sz="0" w:space="0" w:color="auto"/>
        <w:bottom w:val="none" w:sz="0" w:space="0" w:color="auto"/>
        <w:right w:val="none" w:sz="0" w:space="0" w:color="auto"/>
      </w:divBdr>
    </w:div>
    <w:div w:id="1167205855">
      <w:marLeft w:val="0"/>
      <w:marRight w:val="0"/>
      <w:marTop w:val="0"/>
      <w:marBottom w:val="0"/>
      <w:divBdr>
        <w:top w:val="none" w:sz="0" w:space="0" w:color="auto"/>
        <w:left w:val="none" w:sz="0" w:space="0" w:color="auto"/>
        <w:bottom w:val="none" w:sz="0" w:space="0" w:color="auto"/>
        <w:right w:val="none" w:sz="0" w:space="0" w:color="auto"/>
      </w:divBdr>
      <w:divsChild>
        <w:div w:id="1167205741">
          <w:marLeft w:val="0"/>
          <w:marRight w:val="0"/>
          <w:marTop w:val="0"/>
          <w:marBottom w:val="0"/>
          <w:divBdr>
            <w:top w:val="none" w:sz="0" w:space="0" w:color="auto"/>
            <w:left w:val="none" w:sz="0" w:space="0" w:color="auto"/>
            <w:bottom w:val="none" w:sz="0" w:space="0" w:color="auto"/>
            <w:right w:val="none" w:sz="0" w:space="0" w:color="auto"/>
          </w:divBdr>
          <w:divsChild>
            <w:div w:id="1167205726">
              <w:marLeft w:val="0"/>
              <w:marRight w:val="0"/>
              <w:marTop w:val="0"/>
              <w:marBottom w:val="0"/>
              <w:divBdr>
                <w:top w:val="none" w:sz="0" w:space="0" w:color="auto"/>
                <w:left w:val="none" w:sz="0" w:space="0" w:color="auto"/>
                <w:bottom w:val="none" w:sz="0" w:space="0" w:color="auto"/>
                <w:right w:val="none" w:sz="0" w:space="0" w:color="auto"/>
              </w:divBdr>
              <w:divsChild>
                <w:div w:id="1167205827">
                  <w:marLeft w:val="0"/>
                  <w:marRight w:val="0"/>
                  <w:marTop w:val="0"/>
                  <w:marBottom w:val="0"/>
                  <w:divBdr>
                    <w:top w:val="none" w:sz="0" w:space="0" w:color="auto"/>
                    <w:left w:val="none" w:sz="0" w:space="0" w:color="auto"/>
                    <w:bottom w:val="none" w:sz="0" w:space="0" w:color="auto"/>
                    <w:right w:val="none" w:sz="0" w:space="0" w:color="auto"/>
                  </w:divBdr>
                  <w:divsChild>
                    <w:div w:id="1167205746">
                      <w:marLeft w:val="0"/>
                      <w:marRight w:val="0"/>
                      <w:marTop w:val="0"/>
                      <w:marBottom w:val="0"/>
                      <w:divBdr>
                        <w:top w:val="none" w:sz="0" w:space="0" w:color="auto"/>
                        <w:left w:val="none" w:sz="0" w:space="0" w:color="auto"/>
                        <w:bottom w:val="none" w:sz="0" w:space="0" w:color="auto"/>
                        <w:right w:val="none" w:sz="0" w:space="0" w:color="auto"/>
                      </w:divBdr>
                      <w:divsChild>
                        <w:div w:id="1167205998">
                          <w:marLeft w:val="0"/>
                          <w:marRight w:val="0"/>
                          <w:marTop w:val="0"/>
                          <w:marBottom w:val="0"/>
                          <w:divBdr>
                            <w:top w:val="none" w:sz="0" w:space="0" w:color="auto"/>
                            <w:left w:val="none" w:sz="0" w:space="0" w:color="auto"/>
                            <w:bottom w:val="none" w:sz="0" w:space="0" w:color="auto"/>
                            <w:right w:val="none" w:sz="0" w:space="0" w:color="auto"/>
                          </w:divBdr>
                          <w:divsChild>
                            <w:div w:id="1167205792">
                              <w:marLeft w:val="0"/>
                              <w:marRight w:val="0"/>
                              <w:marTop w:val="0"/>
                              <w:marBottom w:val="0"/>
                              <w:divBdr>
                                <w:top w:val="none" w:sz="0" w:space="0" w:color="auto"/>
                                <w:left w:val="none" w:sz="0" w:space="0" w:color="auto"/>
                                <w:bottom w:val="none" w:sz="0" w:space="0" w:color="auto"/>
                                <w:right w:val="none" w:sz="0" w:space="0" w:color="auto"/>
                              </w:divBdr>
                              <w:divsChild>
                                <w:div w:id="1167205632">
                                  <w:marLeft w:val="0"/>
                                  <w:marRight w:val="0"/>
                                  <w:marTop w:val="0"/>
                                  <w:marBottom w:val="0"/>
                                  <w:divBdr>
                                    <w:top w:val="none" w:sz="0" w:space="0" w:color="auto"/>
                                    <w:left w:val="none" w:sz="0" w:space="0" w:color="auto"/>
                                    <w:bottom w:val="none" w:sz="0" w:space="0" w:color="auto"/>
                                    <w:right w:val="none" w:sz="0" w:space="0" w:color="auto"/>
                                  </w:divBdr>
                                  <w:divsChild>
                                    <w:div w:id="1167205715">
                                      <w:marLeft w:val="0"/>
                                      <w:marRight w:val="0"/>
                                      <w:marTop w:val="0"/>
                                      <w:marBottom w:val="0"/>
                                      <w:divBdr>
                                        <w:top w:val="none" w:sz="0" w:space="0" w:color="auto"/>
                                        <w:left w:val="none" w:sz="0" w:space="0" w:color="auto"/>
                                        <w:bottom w:val="none" w:sz="0" w:space="0" w:color="auto"/>
                                        <w:right w:val="none" w:sz="0" w:space="0" w:color="auto"/>
                                      </w:divBdr>
                                    </w:div>
                                    <w:div w:id="11672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57">
      <w:marLeft w:val="0"/>
      <w:marRight w:val="0"/>
      <w:marTop w:val="0"/>
      <w:marBottom w:val="0"/>
      <w:divBdr>
        <w:top w:val="none" w:sz="0" w:space="0" w:color="auto"/>
        <w:left w:val="none" w:sz="0" w:space="0" w:color="auto"/>
        <w:bottom w:val="none" w:sz="0" w:space="0" w:color="auto"/>
        <w:right w:val="none" w:sz="0" w:space="0" w:color="auto"/>
      </w:divBdr>
    </w:div>
    <w:div w:id="1167205860">
      <w:marLeft w:val="0"/>
      <w:marRight w:val="0"/>
      <w:marTop w:val="0"/>
      <w:marBottom w:val="0"/>
      <w:divBdr>
        <w:top w:val="none" w:sz="0" w:space="0" w:color="auto"/>
        <w:left w:val="none" w:sz="0" w:space="0" w:color="auto"/>
        <w:bottom w:val="none" w:sz="0" w:space="0" w:color="auto"/>
        <w:right w:val="none" w:sz="0" w:space="0" w:color="auto"/>
      </w:divBdr>
    </w:div>
    <w:div w:id="1167205865">
      <w:marLeft w:val="0"/>
      <w:marRight w:val="0"/>
      <w:marTop w:val="0"/>
      <w:marBottom w:val="0"/>
      <w:divBdr>
        <w:top w:val="none" w:sz="0" w:space="0" w:color="auto"/>
        <w:left w:val="none" w:sz="0" w:space="0" w:color="auto"/>
        <w:bottom w:val="none" w:sz="0" w:space="0" w:color="auto"/>
        <w:right w:val="none" w:sz="0" w:space="0" w:color="auto"/>
      </w:divBdr>
      <w:divsChild>
        <w:div w:id="1167205719">
          <w:marLeft w:val="0"/>
          <w:marRight w:val="0"/>
          <w:marTop w:val="0"/>
          <w:marBottom w:val="0"/>
          <w:divBdr>
            <w:top w:val="none" w:sz="0" w:space="0" w:color="auto"/>
            <w:left w:val="none" w:sz="0" w:space="0" w:color="auto"/>
            <w:bottom w:val="none" w:sz="0" w:space="0" w:color="auto"/>
            <w:right w:val="none" w:sz="0" w:space="0" w:color="auto"/>
          </w:divBdr>
          <w:divsChild>
            <w:div w:id="1167205628">
              <w:marLeft w:val="0"/>
              <w:marRight w:val="0"/>
              <w:marTop w:val="0"/>
              <w:marBottom w:val="0"/>
              <w:divBdr>
                <w:top w:val="none" w:sz="0" w:space="0" w:color="auto"/>
                <w:left w:val="none" w:sz="0" w:space="0" w:color="auto"/>
                <w:bottom w:val="none" w:sz="0" w:space="0" w:color="auto"/>
                <w:right w:val="none" w:sz="0" w:space="0" w:color="auto"/>
              </w:divBdr>
              <w:divsChild>
                <w:div w:id="1167205813">
                  <w:marLeft w:val="0"/>
                  <w:marRight w:val="0"/>
                  <w:marTop w:val="0"/>
                  <w:marBottom w:val="0"/>
                  <w:divBdr>
                    <w:top w:val="none" w:sz="0" w:space="0" w:color="auto"/>
                    <w:left w:val="none" w:sz="0" w:space="0" w:color="auto"/>
                    <w:bottom w:val="none" w:sz="0" w:space="0" w:color="auto"/>
                    <w:right w:val="none" w:sz="0" w:space="0" w:color="auto"/>
                  </w:divBdr>
                  <w:divsChild>
                    <w:div w:id="1167205686">
                      <w:marLeft w:val="0"/>
                      <w:marRight w:val="0"/>
                      <w:marTop w:val="0"/>
                      <w:marBottom w:val="0"/>
                      <w:divBdr>
                        <w:top w:val="none" w:sz="0" w:space="0" w:color="auto"/>
                        <w:left w:val="none" w:sz="0" w:space="0" w:color="auto"/>
                        <w:bottom w:val="none" w:sz="0" w:space="0" w:color="auto"/>
                        <w:right w:val="none" w:sz="0" w:space="0" w:color="auto"/>
                      </w:divBdr>
                      <w:divsChild>
                        <w:div w:id="1167205867">
                          <w:marLeft w:val="0"/>
                          <w:marRight w:val="0"/>
                          <w:marTop w:val="0"/>
                          <w:marBottom w:val="0"/>
                          <w:divBdr>
                            <w:top w:val="none" w:sz="0" w:space="0" w:color="auto"/>
                            <w:left w:val="none" w:sz="0" w:space="0" w:color="auto"/>
                            <w:bottom w:val="none" w:sz="0" w:space="0" w:color="auto"/>
                            <w:right w:val="none" w:sz="0" w:space="0" w:color="auto"/>
                          </w:divBdr>
                          <w:divsChild>
                            <w:div w:id="1167205615">
                              <w:marLeft w:val="0"/>
                              <w:marRight w:val="0"/>
                              <w:marTop w:val="0"/>
                              <w:marBottom w:val="0"/>
                              <w:divBdr>
                                <w:top w:val="none" w:sz="0" w:space="0" w:color="auto"/>
                                <w:left w:val="none" w:sz="0" w:space="0" w:color="auto"/>
                                <w:bottom w:val="none" w:sz="0" w:space="0" w:color="auto"/>
                                <w:right w:val="none" w:sz="0" w:space="0" w:color="auto"/>
                              </w:divBdr>
                              <w:divsChild>
                                <w:div w:id="1167205848">
                                  <w:marLeft w:val="0"/>
                                  <w:marRight w:val="0"/>
                                  <w:marTop w:val="0"/>
                                  <w:marBottom w:val="0"/>
                                  <w:divBdr>
                                    <w:top w:val="none" w:sz="0" w:space="0" w:color="auto"/>
                                    <w:left w:val="none" w:sz="0" w:space="0" w:color="auto"/>
                                    <w:bottom w:val="none" w:sz="0" w:space="0" w:color="auto"/>
                                    <w:right w:val="none" w:sz="0" w:space="0" w:color="auto"/>
                                  </w:divBdr>
                                  <w:divsChild>
                                    <w:div w:id="1167205623">
                                      <w:marLeft w:val="0"/>
                                      <w:marRight w:val="0"/>
                                      <w:marTop w:val="0"/>
                                      <w:marBottom w:val="0"/>
                                      <w:divBdr>
                                        <w:top w:val="none" w:sz="0" w:space="0" w:color="auto"/>
                                        <w:left w:val="none" w:sz="0" w:space="0" w:color="auto"/>
                                        <w:bottom w:val="none" w:sz="0" w:space="0" w:color="auto"/>
                                        <w:right w:val="none" w:sz="0" w:space="0" w:color="auto"/>
                                      </w:divBdr>
                                    </w:div>
                                    <w:div w:id="1167205780">
                                      <w:marLeft w:val="0"/>
                                      <w:marRight w:val="0"/>
                                      <w:marTop w:val="0"/>
                                      <w:marBottom w:val="0"/>
                                      <w:divBdr>
                                        <w:top w:val="none" w:sz="0" w:space="0" w:color="auto"/>
                                        <w:left w:val="none" w:sz="0" w:space="0" w:color="auto"/>
                                        <w:bottom w:val="none" w:sz="0" w:space="0" w:color="auto"/>
                                        <w:right w:val="none" w:sz="0" w:space="0" w:color="auto"/>
                                      </w:divBdr>
                                      <w:divsChild>
                                        <w:div w:id="1167205793">
                                          <w:marLeft w:val="0"/>
                                          <w:marRight w:val="0"/>
                                          <w:marTop w:val="0"/>
                                          <w:marBottom w:val="0"/>
                                          <w:divBdr>
                                            <w:top w:val="none" w:sz="0" w:space="0" w:color="auto"/>
                                            <w:left w:val="none" w:sz="0" w:space="0" w:color="auto"/>
                                            <w:bottom w:val="none" w:sz="0" w:space="0" w:color="auto"/>
                                            <w:right w:val="none" w:sz="0" w:space="0" w:color="auto"/>
                                          </w:divBdr>
                                          <w:divsChild>
                                            <w:div w:id="1167205802">
                                              <w:marLeft w:val="0"/>
                                              <w:marRight w:val="0"/>
                                              <w:marTop w:val="0"/>
                                              <w:marBottom w:val="0"/>
                                              <w:divBdr>
                                                <w:top w:val="none" w:sz="0" w:space="0" w:color="auto"/>
                                                <w:left w:val="none" w:sz="0" w:space="0" w:color="auto"/>
                                                <w:bottom w:val="none" w:sz="0" w:space="0" w:color="auto"/>
                                                <w:right w:val="none" w:sz="0" w:space="0" w:color="auto"/>
                                              </w:divBdr>
                                              <w:divsChild>
                                                <w:div w:id="116720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783">
                                      <w:marLeft w:val="0"/>
                                      <w:marRight w:val="0"/>
                                      <w:marTop w:val="0"/>
                                      <w:marBottom w:val="0"/>
                                      <w:divBdr>
                                        <w:top w:val="none" w:sz="0" w:space="0" w:color="auto"/>
                                        <w:left w:val="none" w:sz="0" w:space="0" w:color="auto"/>
                                        <w:bottom w:val="none" w:sz="0" w:space="0" w:color="auto"/>
                                        <w:right w:val="none" w:sz="0" w:space="0" w:color="auto"/>
                                      </w:divBdr>
                                      <w:divsChild>
                                        <w:div w:id="1167205716">
                                          <w:marLeft w:val="0"/>
                                          <w:marRight w:val="0"/>
                                          <w:marTop w:val="0"/>
                                          <w:marBottom w:val="0"/>
                                          <w:divBdr>
                                            <w:top w:val="none" w:sz="0" w:space="0" w:color="auto"/>
                                            <w:left w:val="none" w:sz="0" w:space="0" w:color="auto"/>
                                            <w:bottom w:val="none" w:sz="0" w:space="0" w:color="auto"/>
                                            <w:right w:val="none" w:sz="0" w:space="0" w:color="auto"/>
                                          </w:divBdr>
                                          <w:divsChild>
                                            <w:div w:id="1167205645">
                                              <w:marLeft w:val="0"/>
                                              <w:marRight w:val="0"/>
                                              <w:marTop w:val="0"/>
                                              <w:marBottom w:val="0"/>
                                              <w:divBdr>
                                                <w:top w:val="none" w:sz="0" w:space="0" w:color="auto"/>
                                                <w:left w:val="none" w:sz="0" w:space="0" w:color="auto"/>
                                                <w:bottom w:val="none" w:sz="0" w:space="0" w:color="auto"/>
                                                <w:right w:val="none" w:sz="0" w:space="0" w:color="auto"/>
                                              </w:divBdr>
                                              <w:divsChild>
                                                <w:div w:id="116720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690">
                      <w:marLeft w:val="0"/>
                      <w:marRight w:val="0"/>
                      <w:marTop w:val="0"/>
                      <w:marBottom w:val="0"/>
                      <w:divBdr>
                        <w:top w:val="none" w:sz="0" w:space="0" w:color="auto"/>
                        <w:left w:val="none" w:sz="0" w:space="0" w:color="auto"/>
                        <w:bottom w:val="none" w:sz="0" w:space="0" w:color="auto"/>
                        <w:right w:val="none" w:sz="0" w:space="0" w:color="auto"/>
                      </w:divBdr>
                      <w:divsChild>
                        <w:div w:id="1167205979">
                          <w:marLeft w:val="0"/>
                          <w:marRight w:val="0"/>
                          <w:marTop w:val="0"/>
                          <w:marBottom w:val="0"/>
                          <w:divBdr>
                            <w:top w:val="none" w:sz="0" w:space="0" w:color="auto"/>
                            <w:left w:val="none" w:sz="0" w:space="0" w:color="auto"/>
                            <w:bottom w:val="none" w:sz="0" w:space="0" w:color="auto"/>
                            <w:right w:val="none" w:sz="0" w:space="0" w:color="auto"/>
                          </w:divBdr>
                          <w:divsChild>
                            <w:div w:id="1167205966">
                              <w:marLeft w:val="0"/>
                              <w:marRight w:val="0"/>
                              <w:marTop w:val="0"/>
                              <w:marBottom w:val="0"/>
                              <w:divBdr>
                                <w:top w:val="none" w:sz="0" w:space="0" w:color="auto"/>
                                <w:left w:val="none" w:sz="0" w:space="0" w:color="auto"/>
                                <w:bottom w:val="none" w:sz="0" w:space="0" w:color="auto"/>
                                <w:right w:val="none" w:sz="0" w:space="0" w:color="auto"/>
                              </w:divBdr>
                              <w:divsChild>
                                <w:div w:id="1167205612">
                                  <w:marLeft w:val="0"/>
                                  <w:marRight w:val="0"/>
                                  <w:marTop w:val="0"/>
                                  <w:marBottom w:val="0"/>
                                  <w:divBdr>
                                    <w:top w:val="none" w:sz="0" w:space="0" w:color="auto"/>
                                    <w:left w:val="none" w:sz="0" w:space="0" w:color="auto"/>
                                    <w:bottom w:val="none" w:sz="0" w:space="0" w:color="auto"/>
                                    <w:right w:val="none" w:sz="0" w:space="0" w:color="auto"/>
                                  </w:divBdr>
                                </w:div>
                                <w:div w:id="1167205977">
                                  <w:marLeft w:val="0"/>
                                  <w:marRight w:val="0"/>
                                  <w:marTop w:val="0"/>
                                  <w:marBottom w:val="0"/>
                                  <w:divBdr>
                                    <w:top w:val="none" w:sz="0" w:space="0" w:color="auto"/>
                                    <w:left w:val="none" w:sz="0" w:space="0" w:color="auto"/>
                                    <w:bottom w:val="none" w:sz="0" w:space="0" w:color="auto"/>
                                    <w:right w:val="none" w:sz="0" w:space="0" w:color="auto"/>
                                  </w:divBdr>
                                  <w:divsChild>
                                    <w:div w:id="1167205639">
                                      <w:marLeft w:val="0"/>
                                      <w:marRight w:val="0"/>
                                      <w:marTop w:val="0"/>
                                      <w:marBottom w:val="0"/>
                                      <w:divBdr>
                                        <w:top w:val="none" w:sz="0" w:space="0" w:color="auto"/>
                                        <w:left w:val="none" w:sz="0" w:space="0" w:color="auto"/>
                                        <w:bottom w:val="none" w:sz="0" w:space="0" w:color="auto"/>
                                        <w:right w:val="none" w:sz="0" w:space="0" w:color="auto"/>
                                      </w:divBdr>
                                    </w:div>
                                    <w:div w:id="116720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68">
      <w:marLeft w:val="0"/>
      <w:marRight w:val="0"/>
      <w:marTop w:val="0"/>
      <w:marBottom w:val="0"/>
      <w:divBdr>
        <w:top w:val="none" w:sz="0" w:space="0" w:color="auto"/>
        <w:left w:val="none" w:sz="0" w:space="0" w:color="auto"/>
        <w:bottom w:val="none" w:sz="0" w:space="0" w:color="auto"/>
        <w:right w:val="none" w:sz="0" w:space="0" w:color="auto"/>
      </w:divBdr>
    </w:div>
    <w:div w:id="1167205873">
      <w:marLeft w:val="0"/>
      <w:marRight w:val="0"/>
      <w:marTop w:val="0"/>
      <w:marBottom w:val="0"/>
      <w:divBdr>
        <w:top w:val="none" w:sz="0" w:space="0" w:color="auto"/>
        <w:left w:val="none" w:sz="0" w:space="0" w:color="auto"/>
        <w:bottom w:val="none" w:sz="0" w:space="0" w:color="auto"/>
        <w:right w:val="none" w:sz="0" w:space="0" w:color="auto"/>
      </w:divBdr>
      <w:divsChild>
        <w:div w:id="1167205822">
          <w:marLeft w:val="0"/>
          <w:marRight w:val="0"/>
          <w:marTop w:val="0"/>
          <w:marBottom w:val="0"/>
          <w:divBdr>
            <w:top w:val="none" w:sz="0" w:space="0" w:color="auto"/>
            <w:left w:val="none" w:sz="0" w:space="0" w:color="auto"/>
            <w:bottom w:val="none" w:sz="0" w:space="0" w:color="auto"/>
            <w:right w:val="none" w:sz="0" w:space="0" w:color="auto"/>
          </w:divBdr>
          <w:divsChild>
            <w:div w:id="1167205850">
              <w:marLeft w:val="0"/>
              <w:marRight w:val="0"/>
              <w:marTop w:val="0"/>
              <w:marBottom w:val="0"/>
              <w:divBdr>
                <w:top w:val="none" w:sz="0" w:space="0" w:color="auto"/>
                <w:left w:val="none" w:sz="0" w:space="0" w:color="auto"/>
                <w:bottom w:val="none" w:sz="0" w:space="0" w:color="auto"/>
                <w:right w:val="none" w:sz="0" w:space="0" w:color="auto"/>
              </w:divBdr>
              <w:divsChild>
                <w:div w:id="1167205799">
                  <w:marLeft w:val="0"/>
                  <w:marRight w:val="0"/>
                  <w:marTop w:val="0"/>
                  <w:marBottom w:val="0"/>
                  <w:divBdr>
                    <w:top w:val="none" w:sz="0" w:space="0" w:color="auto"/>
                    <w:left w:val="none" w:sz="0" w:space="0" w:color="auto"/>
                    <w:bottom w:val="none" w:sz="0" w:space="0" w:color="auto"/>
                    <w:right w:val="none" w:sz="0" w:space="0" w:color="auto"/>
                  </w:divBdr>
                  <w:divsChild>
                    <w:div w:id="1167205738">
                      <w:marLeft w:val="0"/>
                      <w:marRight w:val="0"/>
                      <w:marTop w:val="0"/>
                      <w:marBottom w:val="0"/>
                      <w:divBdr>
                        <w:top w:val="none" w:sz="0" w:space="0" w:color="auto"/>
                        <w:left w:val="none" w:sz="0" w:space="0" w:color="auto"/>
                        <w:bottom w:val="none" w:sz="0" w:space="0" w:color="auto"/>
                        <w:right w:val="none" w:sz="0" w:space="0" w:color="auto"/>
                      </w:divBdr>
                      <w:divsChild>
                        <w:div w:id="1167205801">
                          <w:marLeft w:val="0"/>
                          <w:marRight w:val="0"/>
                          <w:marTop w:val="0"/>
                          <w:marBottom w:val="0"/>
                          <w:divBdr>
                            <w:top w:val="none" w:sz="0" w:space="0" w:color="auto"/>
                            <w:left w:val="none" w:sz="0" w:space="0" w:color="auto"/>
                            <w:bottom w:val="none" w:sz="0" w:space="0" w:color="auto"/>
                            <w:right w:val="none" w:sz="0" w:space="0" w:color="auto"/>
                          </w:divBdr>
                          <w:divsChild>
                            <w:div w:id="1167205880">
                              <w:marLeft w:val="0"/>
                              <w:marRight w:val="0"/>
                              <w:marTop w:val="0"/>
                              <w:marBottom w:val="0"/>
                              <w:divBdr>
                                <w:top w:val="none" w:sz="0" w:space="0" w:color="auto"/>
                                <w:left w:val="none" w:sz="0" w:space="0" w:color="auto"/>
                                <w:bottom w:val="none" w:sz="0" w:space="0" w:color="auto"/>
                                <w:right w:val="none" w:sz="0" w:space="0" w:color="auto"/>
                              </w:divBdr>
                              <w:divsChild>
                                <w:div w:id="1167205946">
                                  <w:marLeft w:val="0"/>
                                  <w:marRight w:val="0"/>
                                  <w:marTop w:val="0"/>
                                  <w:marBottom w:val="0"/>
                                  <w:divBdr>
                                    <w:top w:val="none" w:sz="0" w:space="0" w:color="auto"/>
                                    <w:left w:val="none" w:sz="0" w:space="0" w:color="auto"/>
                                    <w:bottom w:val="none" w:sz="0" w:space="0" w:color="auto"/>
                                    <w:right w:val="none" w:sz="0" w:space="0" w:color="auto"/>
                                  </w:divBdr>
                                  <w:divsChild>
                                    <w:div w:id="116720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874">
      <w:marLeft w:val="0"/>
      <w:marRight w:val="0"/>
      <w:marTop w:val="0"/>
      <w:marBottom w:val="0"/>
      <w:divBdr>
        <w:top w:val="none" w:sz="0" w:space="0" w:color="auto"/>
        <w:left w:val="none" w:sz="0" w:space="0" w:color="auto"/>
        <w:bottom w:val="none" w:sz="0" w:space="0" w:color="auto"/>
        <w:right w:val="none" w:sz="0" w:space="0" w:color="auto"/>
      </w:divBdr>
      <w:divsChild>
        <w:div w:id="1167205902">
          <w:marLeft w:val="0"/>
          <w:marRight w:val="0"/>
          <w:marTop w:val="0"/>
          <w:marBottom w:val="0"/>
          <w:divBdr>
            <w:top w:val="none" w:sz="0" w:space="0" w:color="auto"/>
            <w:left w:val="none" w:sz="0" w:space="0" w:color="auto"/>
            <w:bottom w:val="none" w:sz="0" w:space="0" w:color="auto"/>
            <w:right w:val="none" w:sz="0" w:space="0" w:color="auto"/>
          </w:divBdr>
          <w:divsChild>
            <w:div w:id="1167205971">
              <w:marLeft w:val="0"/>
              <w:marRight w:val="0"/>
              <w:marTop w:val="0"/>
              <w:marBottom w:val="0"/>
              <w:divBdr>
                <w:top w:val="none" w:sz="0" w:space="0" w:color="auto"/>
                <w:left w:val="none" w:sz="0" w:space="0" w:color="auto"/>
                <w:bottom w:val="none" w:sz="0" w:space="0" w:color="auto"/>
                <w:right w:val="none" w:sz="0" w:space="0" w:color="auto"/>
              </w:divBdr>
              <w:divsChild>
                <w:div w:id="1167205989">
                  <w:marLeft w:val="0"/>
                  <w:marRight w:val="0"/>
                  <w:marTop w:val="0"/>
                  <w:marBottom w:val="0"/>
                  <w:divBdr>
                    <w:top w:val="none" w:sz="0" w:space="0" w:color="auto"/>
                    <w:left w:val="none" w:sz="0" w:space="0" w:color="auto"/>
                    <w:bottom w:val="none" w:sz="0" w:space="0" w:color="auto"/>
                    <w:right w:val="none" w:sz="0" w:space="0" w:color="auto"/>
                  </w:divBdr>
                  <w:divsChild>
                    <w:div w:id="1167205664">
                      <w:marLeft w:val="0"/>
                      <w:marRight w:val="0"/>
                      <w:marTop w:val="0"/>
                      <w:marBottom w:val="0"/>
                      <w:divBdr>
                        <w:top w:val="none" w:sz="0" w:space="0" w:color="auto"/>
                        <w:left w:val="none" w:sz="0" w:space="0" w:color="auto"/>
                        <w:bottom w:val="none" w:sz="0" w:space="0" w:color="auto"/>
                        <w:right w:val="none" w:sz="0" w:space="0" w:color="auto"/>
                      </w:divBdr>
                      <w:divsChild>
                        <w:div w:id="1167205811">
                          <w:marLeft w:val="0"/>
                          <w:marRight w:val="0"/>
                          <w:marTop w:val="0"/>
                          <w:marBottom w:val="0"/>
                          <w:divBdr>
                            <w:top w:val="none" w:sz="0" w:space="0" w:color="auto"/>
                            <w:left w:val="none" w:sz="0" w:space="0" w:color="auto"/>
                            <w:bottom w:val="none" w:sz="0" w:space="0" w:color="auto"/>
                            <w:right w:val="none" w:sz="0" w:space="0" w:color="auto"/>
                          </w:divBdr>
                          <w:divsChild>
                            <w:div w:id="1167205835">
                              <w:marLeft w:val="0"/>
                              <w:marRight w:val="0"/>
                              <w:marTop w:val="0"/>
                              <w:marBottom w:val="0"/>
                              <w:divBdr>
                                <w:top w:val="none" w:sz="0" w:space="0" w:color="auto"/>
                                <w:left w:val="none" w:sz="0" w:space="0" w:color="auto"/>
                                <w:bottom w:val="none" w:sz="0" w:space="0" w:color="auto"/>
                                <w:right w:val="none" w:sz="0" w:space="0" w:color="auto"/>
                              </w:divBdr>
                              <w:divsChild>
                                <w:div w:id="1167205935">
                                  <w:marLeft w:val="0"/>
                                  <w:marRight w:val="0"/>
                                  <w:marTop w:val="0"/>
                                  <w:marBottom w:val="0"/>
                                  <w:divBdr>
                                    <w:top w:val="none" w:sz="0" w:space="0" w:color="auto"/>
                                    <w:left w:val="none" w:sz="0" w:space="0" w:color="auto"/>
                                    <w:bottom w:val="none" w:sz="0" w:space="0" w:color="auto"/>
                                    <w:right w:val="none" w:sz="0" w:space="0" w:color="auto"/>
                                  </w:divBdr>
                                  <w:divsChild>
                                    <w:div w:id="1167205833">
                                      <w:marLeft w:val="0"/>
                                      <w:marRight w:val="0"/>
                                      <w:marTop w:val="0"/>
                                      <w:marBottom w:val="0"/>
                                      <w:divBdr>
                                        <w:top w:val="none" w:sz="0" w:space="0" w:color="auto"/>
                                        <w:left w:val="none" w:sz="0" w:space="0" w:color="auto"/>
                                        <w:bottom w:val="none" w:sz="0" w:space="0" w:color="auto"/>
                                        <w:right w:val="none" w:sz="0" w:space="0" w:color="auto"/>
                                      </w:divBdr>
                                      <w:divsChild>
                                        <w:div w:id="1167205651">
                                          <w:marLeft w:val="0"/>
                                          <w:marRight w:val="0"/>
                                          <w:marTop w:val="0"/>
                                          <w:marBottom w:val="0"/>
                                          <w:divBdr>
                                            <w:top w:val="none" w:sz="0" w:space="0" w:color="auto"/>
                                            <w:left w:val="none" w:sz="0" w:space="0" w:color="auto"/>
                                            <w:bottom w:val="none" w:sz="0" w:space="0" w:color="auto"/>
                                            <w:right w:val="none" w:sz="0" w:space="0" w:color="auto"/>
                                          </w:divBdr>
                                          <w:divsChild>
                                            <w:div w:id="1167205916">
                                              <w:marLeft w:val="0"/>
                                              <w:marRight w:val="0"/>
                                              <w:marTop w:val="0"/>
                                              <w:marBottom w:val="0"/>
                                              <w:divBdr>
                                                <w:top w:val="none" w:sz="0" w:space="0" w:color="auto"/>
                                                <w:left w:val="none" w:sz="0" w:space="0" w:color="auto"/>
                                                <w:bottom w:val="none" w:sz="0" w:space="0" w:color="auto"/>
                                                <w:right w:val="none" w:sz="0" w:space="0" w:color="auto"/>
                                              </w:divBdr>
                                              <w:divsChild>
                                                <w:div w:id="116720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918">
                                      <w:marLeft w:val="0"/>
                                      <w:marRight w:val="0"/>
                                      <w:marTop w:val="0"/>
                                      <w:marBottom w:val="0"/>
                                      <w:divBdr>
                                        <w:top w:val="none" w:sz="0" w:space="0" w:color="auto"/>
                                        <w:left w:val="none" w:sz="0" w:space="0" w:color="auto"/>
                                        <w:bottom w:val="none" w:sz="0" w:space="0" w:color="auto"/>
                                        <w:right w:val="none" w:sz="0" w:space="0" w:color="auto"/>
                                      </w:divBdr>
                                    </w:div>
                                    <w:div w:id="1167205954">
                                      <w:marLeft w:val="0"/>
                                      <w:marRight w:val="0"/>
                                      <w:marTop w:val="0"/>
                                      <w:marBottom w:val="0"/>
                                      <w:divBdr>
                                        <w:top w:val="none" w:sz="0" w:space="0" w:color="auto"/>
                                        <w:left w:val="none" w:sz="0" w:space="0" w:color="auto"/>
                                        <w:bottom w:val="none" w:sz="0" w:space="0" w:color="auto"/>
                                        <w:right w:val="none" w:sz="0" w:space="0" w:color="auto"/>
                                      </w:divBdr>
                                      <w:divsChild>
                                        <w:div w:id="1167205649">
                                          <w:marLeft w:val="0"/>
                                          <w:marRight w:val="0"/>
                                          <w:marTop w:val="0"/>
                                          <w:marBottom w:val="0"/>
                                          <w:divBdr>
                                            <w:top w:val="none" w:sz="0" w:space="0" w:color="auto"/>
                                            <w:left w:val="none" w:sz="0" w:space="0" w:color="auto"/>
                                            <w:bottom w:val="none" w:sz="0" w:space="0" w:color="auto"/>
                                            <w:right w:val="none" w:sz="0" w:space="0" w:color="auto"/>
                                          </w:divBdr>
                                          <w:divsChild>
                                            <w:div w:id="1167205734">
                                              <w:marLeft w:val="0"/>
                                              <w:marRight w:val="0"/>
                                              <w:marTop w:val="0"/>
                                              <w:marBottom w:val="0"/>
                                              <w:divBdr>
                                                <w:top w:val="none" w:sz="0" w:space="0" w:color="auto"/>
                                                <w:left w:val="none" w:sz="0" w:space="0" w:color="auto"/>
                                                <w:bottom w:val="none" w:sz="0" w:space="0" w:color="auto"/>
                                                <w:right w:val="none" w:sz="0" w:space="0" w:color="auto"/>
                                              </w:divBdr>
                                              <w:divsChild>
                                                <w:div w:id="116720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992">
                      <w:marLeft w:val="0"/>
                      <w:marRight w:val="0"/>
                      <w:marTop w:val="0"/>
                      <w:marBottom w:val="0"/>
                      <w:divBdr>
                        <w:top w:val="none" w:sz="0" w:space="0" w:color="auto"/>
                        <w:left w:val="none" w:sz="0" w:space="0" w:color="auto"/>
                        <w:bottom w:val="none" w:sz="0" w:space="0" w:color="auto"/>
                        <w:right w:val="none" w:sz="0" w:space="0" w:color="auto"/>
                      </w:divBdr>
                      <w:divsChild>
                        <w:div w:id="1167206009">
                          <w:marLeft w:val="0"/>
                          <w:marRight w:val="0"/>
                          <w:marTop w:val="0"/>
                          <w:marBottom w:val="0"/>
                          <w:divBdr>
                            <w:top w:val="none" w:sz="0" w:space="0" w:color="auto"/>
                            <w:left w:val="none" w:sz="0" w:space="0" w:color="auto"/>
                            <w:bottom w:val="none" w:sz="0" w:space="0" w:color="auto"/>
                            <w:right w:val="none" w:sz="0" w:space="0" w:color="auto"/>
                          </w:divBdr>
                          <w:divsChild>
                            <w:div w:id="1167205828">
                              <w:marLeft w:val="0"/>
                              <w:marRight w:val="0"/>
                              <w:marTop w:val="0"/>
                              <w:marBottom w:val="0"/>
                              <w:divBdr>
                                <w:top w:val="none" w:sz="0" w:space="0" w:color="auto"/>
                                <w:left w:val="none" w:sz="0" w:space="0" w:color="auto"/>
                                <w:bottom w:val="none" w:sz="0" w:space="0" w:color="auto"/>
                                <w:right w:val="none" w:sz="0" w:space="0" w:color="auto"/>
                              </w:divBdr>
                              <w:divsChild>
                                <w:div w:id="1167205650">
                                  <w:marLeft w:val="0"/>
                                  <w:marRight w:val="0"/>
                                  <w:marTop w:val="0"/>
                                  <w:marBottom w:val="0"/>
                                  <w:divBdr>
                                    <w:top w:val="none" w:sz="0" w:space="0" w:color="auto"/>
                                    <w:left w:val="none" w:sz="0" w:space="0" w:color="auto"/>
                                    <w:bottom w:val="none" w:sz="0" w:space="0" w:color="auto"/>
                                    <w:right w:val="none" w:sz="0" w:space="0" w:color="auto"/>
                                  </w:divBdr>
                                  <w:divsChild>
                                    <w:div w:id="1167205671">
                                      <w:marLeft w:val="0"/>
                                      <w:marRight w:val="0"/>
                                      <w:marTop w:val="0"/>
                                      <w:marBottom w:val="0"/>
                                      <w:divBdr>
                                        <w:top w:val="none" w:sz="0" w:space="0" w:color="auto"/>
                                        <w:left w:val="none" w:sz="0" w:space="0" w:color="auto"/>
                                        <w:bottom w:val="none" w:sz="0" w:space="0" w:color="auto"/>
                                        <w:right w:val="none" w:sz="0" w:space="0" w:color="auto"/>
                                      </w:divBdr>
                                    </w:div>
                                    <w:div w:id="1167205962">
                                      <w:marLeft w:val="0"/>
                                      <w:marRight w:val="0"/>
                                      <w:marTop w:val="0"/>
                                      <w:marBottom w:val="0"/>
                                      <w:divBdr>
                                        <w:top w:val="none" w:sz="0" w:space="0" w:color="auto"/>
                                        <w:left w:val="none" w:sz="0" w:space="0" w:color="auto"/>
                                        <w:bottom w:val="none" w:sz="0" w:space="0" w:color="auto"/>
                                        <w:right w:val="none" w:sz="0" w:space="0" w:color="auto"/>
                                      </w:divBdr>
                                    </w:div>
                                  </w:divsChild>
                                </w:div>
                                <w:div w:id="11672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876">
      <w:marLeft w:val="0"/>
      <w:marRight w:val="0"/>
      <w:marTop w:val="0"/>
      <w:marBottom w:val="0"/>
      <w:divBdr>
        <w:top w:val="none" w:sz="0" w:space="0" w:color="auto"/>
        <w:left w:val="none" w:sz="0" w:space="0" w:color="auto"/>
        <w:bottom w:val="none" w:sz="0" w:space="0" w:color="auto"/>
        <w:right w:val="none" w:sz="0" w:space="0" w:color="auto"/>
      </w:divBdr>
      <w:divsChild>
        <w:div w:id="1167205748">
          <w:marLeft w:val="0"/>
          <w:marRight w:val="0"/>
          <w:marTop w:val="0"/>
          <w:marBottom w:val="0"/>
          <w:divBdr>
            <w:top w:val="none" w:sz="0" w:space="0" w:color="auto"/>
            <w:left w:val="none" w:sz="0" w:space="0" w:color="auto"/>
            <w:bottom w:val="none" w:sz="0" w:space="0" w:color="auto"/>
            <w:right w:val="none" w:sz="0" w:space="0" w:color="auto"/>
          </w:divBdr>
          <w:divsChild>
            <w:div w:id="1167205750">
              <w:marLeft w:val="0"/>
              <w:marRight w:val="0"/>
              <w:marTop w:val="0"/>
              <w:marBottom w:val="0"/>
              <w:divBdr>
                <w:top w:val="none" w:sz="0" w:space="0" w:color="auto"/>
                <w:left w:val="none" w:sz="0" w:space="0" w:color="auto"/>
                <w:bottom w:val="none" w:sz="0" w:space="0" w:color="auto"/>
                <w:right w:val="none" w:sz="0" w:space="0" w:color="auto"/>
              </w:divBdr>
              <w:divsChild>
                <w:div w:id="1167205931">
                  <w:marLeft w:val="0"/>
                  <w:marRight w:val="0"/>
                  <w:marTop w:val="0"/>
                  <w:marBottom w:val="0"/>
                  <w:divBdr>
                    <w:top w:val="none" w:sz="0" w:space="0" w:color="auto"/>
                    <w:left w:val="none" w:sz="0" w:space="0" w:color="auto"/>
                    <w:bottom w:val="none" w:sz="0" w:space="0" w:color="auto"/>
                    <w:right w:val="none" w:sz="0" w:space="0" w:color="auto"/>
                  </w:divBdr>
                  <w:divsChild>
                    <w:div w:id="1167205672">
                      <w:marLeft w:val="0"/>
                      <w:marRight w:val="0"/>
                      <w:marTop w:val="0"/>
                      <w:marBottom w:val="0"/>
                      <w:divBdr>
                        <w:top w:val="none" w:sz="0" w:space="0" w:color="auto"/>
                        <w:left w:val="none" w:sz="0" w:space="0" w:color="auto"/>
                        <w:bottom w:val="none" w:sz="0" w:space="0" w:color="auto"/>
                        <w:right w:val="none" w:sz="0" w:space="0" w:color="auto"/>
                      </w:divBdr>
                      <w:divsChild>
                        <w:div w:id="1167205614">
                          <w:marLeft w:val="0"/>
                          <w:marRight w:val="0"/>
                          <w:marTop w:val="0"/>
                          <w:marBottom w:val="0"/>
                          <w:divBdr>
                            <w:top w:val="none" w:sz="0" w:space="0" w:color="auto"/>
                            <w:left w:val="none" w:sz="0" w:space="0" w:color="auto"/>
                            <w:bottom w:val="none" w:sz="0" w:space="0" w:color="auto"/>
                            <w:right w:val="none" w:sz="0" w:space="0" w:color="auto"/>
                          </w:divBdr>
                          <w:divsChild>
                            <w:div w:id="1167205718">
                              <w:marLeft w:val="0"/>
                              <w:marRight w:val="0"/>
                              <w:marTop w:val="0"/>
                              <w:marBottom w:val="0"/>
                              <w:divBdr>
                                <w:top w:val="none" w:sz="0" w:space="0" w:color="auto"/>
                                <w:left w:val="none" w:sz="0" w:space="0" w:color="auto"/>
                                <w:bottom w:val="none" w:sz="0" w:space="0" w:color="auto"/>
                                <w:right w:val="none" w:sz="0" w:space="0" w:color="auto"/>
                              </w:divBdr>
                              <w:divsChild>
                                <w:div w:id="1167205764">
                                  <w:marLeft w:val="0"/>
                                  <w:marRight w:val="0"/>
                                  <w:marTop w:val="0"/>
                                  <w:marBottom w:val="0"/>
                                  <w:divBdr>
                                    <w:top w:val="none" w:sz="0" w:space="0" w:color="auto"/>
                                    <w:left w:val="none" w:sz="0" w:space="0" w:color="auto"/>
                                    <w:bottom w:val="none" w:sz="0" w:space="0" w:color="auto"/>
                                    <w:right w:val="none" w:sz="0" w:space="0" w:color="auto"/>
                                  </w:divBdr>
                                  <w:divsChild>
                                    <w:div w:id="1167205803">
                                      <w:marLeft w:val="0"/>
                                      <w:marRight w:val="0"/>
                                      <w:marTop w:val="0"/>
                                      <w:marBottom w:val="0"/>
                                      <w:divBdr>
                                        <w:top w:val="none" w:sz="0" w:space="0" w:color="auto"/>
                                        <w:left w:val="none" w:sz="0" w:space="0" w:color="auto"/>
                                        <w:bottom w:val="none" w:sz="0" w:space="0" w:color="auto"/>
                                        <w:right w:val="none" w:sz="0" w:space="0" w:color="auto"/>
                                      </w:divBdr>
                                    </w:div>
                                    <w:div w:id="1167205843">
                                      <w:marLeft w:val="0"/>
                                      <w:marRight w:val="0"/>
                                      <w:marTop w:val="0"/>
                                      <w:marBottom w:val="0"/>
                                      <w:divBdr>
                                        <w:top w:val="none" w:sz="0" w:space="0" w:color="auto"/>
                                        <w:left w:val="none" w:sz="0" w:space="0" w:color="auto"/>
                                        <w:bottom w:val="none" w:sz="0" w:space="0" w:color="auto"/>
                                        <w:right w:val="none" w:sz="0" w:space="0" w:color="auto"/>
                                      </w:divBdr>
                                    </w:div>
                                  </w:divsChild>
                                </w:div>
                                <w:div w:id="116720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687">
                      <w:marLeft w:val="0"/>
                      <w:marRight w:val="0"/>
                      <w:marTop w:val="0"/>
                      <w:marBottom w:val="0"/>
                      <w:divBdr>
                        <w:top w:val="none" w:sz="0" w:space="0" w:color="auto"/>
                        <w:left w:val="none" w:sz="0" w:space="0" w:color="auto"/>
                        <w:bottom w:val="none" w:sz="0" w:space="0" w:color="auto"/>
                        <w:right w:val="none" w:sz="0" w:space="0" w:color="auto"/>
                      </w:divBdr>
                      <w:divsChild>
                        <w:div w:id="1167205928">
                          <w:marLeft w:val="0"/>
                          <w:marRight w:val="0"/>
                          <w:marTop w:val="0"/>
                          <w:marBottom w:val="0"/>
                          <w:divBdr>
                            <w:top w:val="none" w:sz="0" w:space="0" w:color="auto"/>
                            <w:left w:val="none" w:sz="0" w:space="0" w:color="auto"/>
                            <w:bottom w:val="none" w:sz="0" w:space="0" w:color="auto"/>
                            <w:right w:val="none" w:sz="0" w:space="0" w:color="auto"/>
                          </w:divBdr>
                          <w:divsChild>
                            <w:div w:id="1167205883">
                              <w:marLeft w:val="0"/>
                              <w:marRight w:val="0"/>
                              <w:marTop w:val="0"/>
                              <w:marBottom w:val="0"/>
                              <w:divBdr>
                                <w:top w:val="none" w:sz="0" w:space="0" w:color="auto"/>
                                <w:left w:val="none" w:sz="0" w:space="0" w:color="auto"/>
                                <w:bottom w:val="none" w:sz="0" w:space="0" w:color="auto"/>
                                <w:right w:val="none" w:sz="0" w:space="0" w:color="auto"/>
                              </w:divBdr>
                              <w:divsChild>
                                <w:div w:id="1167205851">
                                  <w:marLeft w:val="0"/>
                                  <w:marRight w:val="0"/>
                                  <w:marTop w:val="0"/>
                                  <w:marBottom w:val="0"/>
                                  <w:divBdr>
                                    <w:top w:val="none" w:sz="0" w:space="0" w:color="auto"/>
                                    <w:left w:val="none" w:sz="0" w:space="0" w:color="auto"/>
                                    <w:bottom w:val="none" w:sz="0" w:space="0" w:color="auto"/>
                                    <w:right w:val="none" w:sz="0" w:space="0" w:color="auto"/>
                                  </w:divBdr>
                                  <w:divsChild>
                                    <w:div w:id="1167205653">
                                      <w:marLeft w:val="0"/>
                                      <w:marRight w:val="0"/>
                                      <w:marTop w:val="0"/>
                                      <w:marBottom w:val="0"/>
                                      <w:divBdr>
                                        <w:top w:val="none" w:sz="0" w:space="0" w:color="auto"/>
                                        <w:left w:val="none" w:sz="0" w:space="0" w:color="auto"/>
                                        <w:bottom w:val="none" w:sz="0" w:space="0" w:color="auto"/>
                                        <w:right w:val="none" w:sz="0" w:space="0" w:color="auto"/>
                                      </w:divBdr>
                                      <w:divsChild>
                                        <w:div w:id="1167205787">
                                          <w:marLeft w:val="0"/>
                                          <w:marRight w:val="0"/>
                                          <w:marTop w:val="0"/>
                                          <w:marBottom w:val="0"/>
                                          <w:divBdr>
                                            <w:top w:val="none" w:sz="0" w:space="0" w:color="auto"/>
                                            <w:left w:val="none" w:sz="0" w:space="0" w:color="auto"/>
                                            <w:bottom w:val="none" w:sz="0" w:space="0" w:color="auto"/>
                                            <w:right w:val="none" w:sz="0" w:space="0" w:color="auto"/>
                                          </w:divBdr>
                                          <w:divsChild>
                                            <w:div w:id="1167205797">
                                              <w:marLeft w:val="0"/>
                                              <w:marRight w:val="0"/>
                                              <w:marTop w:val="0"/>
                                              <w:marBottom w:val="0"/>
                                              <w:divBdr>
                                                <w:top w:val="none" w:sz="0" w:space="0" w:color="auto"/>
                                                <w:left w:val="none" w:sz="0" w:space="0" w:color="auto"/>
                                                <w:bottom w:val="none" w:sz="0" w:space="0" w:color="auto"/>
                                                <w:right w:val="none" w:sz="0" w:space="0" w:color="auto"/>
                                              </w:divBdr>
                                              <w:divsChild>
                                                <w:div w:id="116720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751">
                                      <w:marLeft w:val="0"/>
                                      <w:marRight w:val="0"/>
                                      <w:marTop w:val="0"/>
                                      <w:marBottom w:val="0"/>
                                      <w:divBdr>
                                        <w:top w:val="none" w:sz="0" w:space="0" w:color="auto"/>
                                        <w:left w:val="none" w:sz="0" w:space="0" w:color="auto"/>
                                        <w:bottom w:val="none" w:sz="0" w:space="0" w:color="auto"/>
                                        <w:right w:val="none" w:sz="0" w:space="0" w:color="auto"/>
                                      </w:divBdr>
                                    </w:div>
                                    <w:div w:id="1167205871">
                                      <w:marLeft w:val="0"/>
                                      <w:marRight w:val="0"/>
                                      <w:marTop w:val="0"/>
                                      <w:marBottom w:val="0"/>
                                      <w:divBdr>
                                        <w:top w:val="none" w:sz="0" w:space="0" w:color="auto"/>
                                        <w:left w:val="none" w:sz="0" w:space="0" w:color="auto"/>
                                        <w:bottom w:val="none" w:sz="0" w:space="0" w:color="auto"/>
                                        <w:right w:val="none" w:sz="0" w:space="0" w:color="auto"/>
                                      </w:divBdr>
                                      <w:divsChild>
                                        <w:div w:id="1167205771">
                                          <w:marLeft w:val="0"/>
                                          <w:marRight w:val="0"/>
                                          <w:marTop w:val="0"/>
                                          <w:marBottom w:val="0"/>
                                          <w:divBdr>
                                            <w:top w:val="none" w:sz="0" w:space="0" w:color="auto"/>
                                            <w:left w:val="none" w:sz="0" w:space="0" w:color="auto"/>
                                            <w:bottom w:val="none" w:sz="0" w:space="0" w:color="auto"/>
                                            <w:right w:val="none" w:sz="0" w:space="0" w:color="auto"/>
                                          </w:divBdr>
                                          <w:divsChild>
                                            <w:div w:id="1167205713">
                                              <w:marLeft w:val="0"/>
                                              <w:marRight w:val="0"/>
                                              <w:marTop w:val="0"/>
                                              <w:marBottom w:val="0"/>
                                              <w:divBdr>
                                                <w:top w:val="none" w:sz="0" w:space="0" w:color="auto"/>
                                                <w:left w:val="none" w:sz="0" w:space="0" w:color="auto"/>
                                                <w:bottom w:val="none" w:sz="0" w:space="0" w:color="auto"/>
                                                <w:right w:val="none" w:sz="0" w:space="0" w:color="auto"/>
                                              </w:divBdr>
                                              <w:divsChild>
                                                <w:div w:id="11672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05877">
      <w:marLeft w:val="0"/>
      <w:marRight w:val="0"/>
      <w:marTop w:val="0"/>
      <w:marBottom w:val="0"/>
      <w:divBdr>
        <w:top w:val="none" w:sz="0" w:space="0" w:color="auto"/>
        <w:left w:val="none" w:sz="0" w:space="0" w:color="auto"/>
        <w:bottom w:val="none" w:sz="0" w:space="0" w:color="auto"/>
        <w:right w:val="none" w:sz="0" w:space="0" w:color="auto"/>
      </w:divBdr>
      <w:divsChild>
        <w:div w:id="1167205659">
          <w:marLeft w:val="0"/>
          <w:marRight w:val="0"/>
          <w:marTop w:val="0"/>
          <w:marBottom w:val="0"/>
          <w:divBdr>
            <w:top w:val="none" w:sz="0" w:space="0" w:color="auto"/>
            <w:left w:val="none" w:sz="0" w:space="0" w:color="auto"/>
            <w:bottom w:val="none" w:sz="0" w:space="0" w:color="auto"/>
            <w:right w:val="none" w:sz="0" w:space="0" w:color="auto"/>
          </w:divBdr>
          <w:divsChild>
            <w:div w:id="1167205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890">
      <w:marLeft w:val="0"/>
      <w:marRight w:val="0"/>
      <w:marTop w:val="0"/>
      <w:marBottom w:val="0"/>
      <w:divBdr>
        <w:top w:val="none" w:sz="0" w:space="0" w:color="auto"/>
        <w:left w:val="none" w:sz="0" w:space="0" w:color="auto"/>
        <w:bottom w:val="none" w:sz="0" w:space="0" w:color="auto"/>
        <w:right w:val="none" w:sz="0" w:space="0" w:color="auto"/>
      </w:divBdr>
    </w:div>
    <w:div w:id="1167205891">
      <w:marLeft w:val="0"/>
      <w:marRight w:val="0"/>
      <w:marTop w:val="0"/>
      <w:marBottom w:val="0"/>
      <w:divBdr>
        <w:top w:val="none" w:sz="0" w:space="0" w:color="auto"/>
        <w:left w:val="none" w:sz="0" w:space="0" w:color="auto"/>
        <w:bottom w:val="none" w:sz="0" w:space="0" w:color="auto"/>
        <w:right w:val="none" w:sz="0" w:space="0" w:color="auto"/>
      </w:divBdr>
      <w:divsChild>
        <w:div w:id="1167205800">
          <w:marLeft w:val="0"/>
          <w:marRight w:val="0"/>
          <w:marTop w:val="0"/>
          <w:marBottom w:val="0"/>
          <w:divBdr>
            <w:top w:val="none" w:sz="0" w:space="0" w:color="auto"/>
            <w:left w:val="none" w:sz="0" w:space="0" w:color="auto"/>
            <w:bottom w:val="none" w:sz="0" w:space="0" w:color="auto"/>
            <w:right w:val="none" w:sz="0" w:space="0" w:color="auto"/>
          </w:divBdr>
          <w:divsChild>
            <w:div w:id="116720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5892">
      <w:marLeft w:val="0"/>
      <w:marRight w:val="0"/>
      <w:marTop w:val="0"/>
      <w:marBottom w:val="0"/>
      <w:divBdr>
        <w:top w:val="none" w:sz="0" w:space="0" w:color="auto"/>
        <w:left w:val="none" w:sz="0" w:space="0" w:color="auto"/>
        <w:bottom w:val="none" w:sz="0" w:space="0" w:color="auto"/>
        <w:right w:val="none" w:sz="0" w:space="0" w:color="auto"/>
      </w:divBdr>
    </w:div>
    <w:div w:id="1167205893">
      <w:marLeft w:val="0"/>
      <w:marRight w:val="0"/>
      <w:marTop w:val="0"/>
      <w:marBottom w:val="0"/>
      <w:divBdr>
        <w:top w:val="none" w:sz="0" w:space="0" w:color="auto"/>
        <w:left w:val="none" w:sz="0" w:space="0" w:color="auto"/>
        <w:bottom w:val="none" w:sz="0" w:space="0" w:color="auto"/>
        <w:right w:val="none" w:sz="0" w:space="0" w:color="auto"/>
      </w:divBdr>
    </w:div>
    <w:div w:id="1167205894">
      <w:marLeft w:val="0"/>
      <w:marRight w:val="0"/>
      <w:marTop w:val="0"/>
      <w:marBottom w:val="0"/>
      <w:divBdr>
        <w:top w:val="none" w:sz="0" w:space="0" w:color="auto"/>
        <w:left w:val="none" w:sz="0" w:space="0" w:color="auto"/>
        <w:bottom w:val="none" w:sz="0" w:space="0" w:color="auto"/>
        <w:right w:val="none" w:sz="0" w:space="0" w:color="auto"/>
      </w:divBdr>
    </w:div>
    <w:div w:id="1167205898">
      <w:marLeft w:val="0"/>
      <w:marRight w:val="0"/>
      <w:marTop w:val="0"/>
      <w:marBottom w:val="0"/>
      <w:divBdr>
        <w:top w:val="none" w:sz="0" w:space="0" w:color="auto"/>
        <w:left w:val="none" w:sz="0" w:space="0" w:color="auto"/>
        <w:bottom w:val="none" w:sz="0" w:space="0" w:color="auto"/>
        <w:right w:val="none" w:sz="0" w:space="0" w:color="auto"/>
      </w:divBdr>
      <w:divsChild>
        <w:div w:id="1167205951">
          <w:marLeft w:val="0"/>
          <w:marRight w:val="0"/>
          <w:marTop w:val="0"/>
          <w:marBottom w:val="0"/>
          <w:divBdr>
            <w:top w:val="none" w:sz="0" w:space="0" w:color="auto"/>
            <w:left w:val="none" w:sz="0" w:space="0" w:color="auto"/>
            <w:bottom w:val="none" w:sz="0" w:space="0" w:color="auto"/>
            <w:right w:val="none" w:sz="0" w:space="0" w:color="auto"/>
          </w:divBdr>
          <w:divsChild>
            <w:div w:id="1167205795">
              <w:marLeft w:val="0"/>
              <w:marRight w:val="0"/>
              <w:marTop w:val="0"/>
              <w:marBottom w:val="0"/>
              <w:divBdr>
                <w:top w:val="none" w:sz="0" w:space="0" w:color="auto"/>
                <w:left w:val="none" w:sz="0" w:space="0" w:color="auto"/>
                <w:bottom w:val="none" w:sz="0" w:space="0" w:color="auto"/>
                <w:right w:val="none" w:sz="0" w:space="0" w:color="auto"/>
              </w:divBdr>
              <w:divsChild>
                <w:div w:id="1167205929">
                  <w:marLeft w:val="0"/>
                  <w:marRight w:val="0"/>
                  <w:marTop w:val="0"/>
                  <w:marBottom w:val="0"/>
                  <w:divBdr>
                    <w:top w:val="none" w:sz="0" w:space="0" w:color="auto"/>
                    <w:left w:val="none" w:sz="0" w:space="0" w:color="auto"/>
                    <w:bottom w:val="none" w:sz="0" w:space="0" w:color="auto"/>
                    <w:right w:val="none" w:sz="0" w:space="0" w:color="auto"/>
                  </w:divBdr>
                  <w:divsChild>
                    <w:div w:id="1167205911">
                      <w:marLeft w:val="0"/>
                      <w:marRight w:val="0"/>
                      <w:marTop w:val="0"/>
                      <w:marBottom w:val="0"/>
                      <w:divBdr>
                        <w:top w:val="none" w:sz="0" w:space="0" w:color="auto"/>
                        <w:left w:val="none" w:sz="0" w:space="0" w:color="auto"/>
                        <w:bottom w:val="none" w:sz="0" w:space="0" w:color="auto"/>
                        <w:right w:val="none" w:sz="0" w:space="0" w:color="auto"/>
                      </w:divBdr>
                      <w:divsChild>
                        <w:div w:id="1167205742">
                          <w:marLeft w:val="0"/>
                          <w:marRight w:val="0"/>
                          <w:marTop w:val="0"/>
                          <w:marBottom w:val="0"/>
                          <w:divBdr>
                            <w:top w:val="none" w:sz="0" w:space="0" w:color="auto"/>
                            <w:left w:val="none" w:sz="0" w:space="0" w:color="auto"/>
                            <w:bottom w:val="none" w:sz="0" w:space="0" w:color="auto"/>
                            <w:right w:val="none" w:sz="0" w:space="0" w:color="auto"/>
                          </w:divBdr>
                          <w:divsChild>
                            <w:div w:id="1167205858">
                              <w:marLeft w:val="0"/>
                              <w:marRight w:val="0"/>
                              <w:marTop w:val="0"/>
                              <w:marBottom w:val="0"/>
                              <w:divBdr>
                                <w:top w:val="none" w:sz="0" w:space="0" w:color="auto"/>
                                <w:left w:val="none" w:sz="0" w:space="0" w:color="auto"/>
                                <w:bottom w:val="none" w:sz="0" w:space="0" w:color="auto"/>
                                <w:right w:val="none" w:sz="0" w:space="0" w:color="auto"/>
                              </w:divBdr>
                              <w:divsChild>
                                <w:div w:id="1167205938">
                                  <w:marLeft w:val="0"/>
                                  <w:marRight w:val="0"/>
                                  <w:marTop w:val="0"/>
                                  <w:marBottom w:val="0"/>
                                  <w:divBdr>
                                    <w:top w:val="none" w:sz="0" w:space="0" w:color="auto"/>
                                    <w:left w:val="none" w:sz="0" w:space="0" w:color="auto"/>
                                    <w:bottom w:val="none" w:sz="0" w:space="0" w:color="auto"/>
                                    <w:right w:val="none" w:sz="0" w:space="0" w:color="auto"/>
                                  </w:divBdr>
                                  <w:divsChild>
                                    <w:div w:id="116720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923">
      <w:marLeft w:val="0"/>
      <w:marRight w:val="0"/>
      <w:marTop w:val="0"/>
      <w:marBottom w:val="0"/>
      <w:divBdr>
        <w:top w:val="none" w:sz="0" w:space="0" w:color="auto"/>
        <w:left w:val="none" w:sz="0" w:space="0" w:color="auto"/>
        <w:bottom w:val="none" w:sz="0" w:space="0" w:color="auto"/>
        <w:right w:val="none" w:sz="0" w:space="0" w:color="auto"/>
      </w:divBdr>
    </w:div>
    <w:div w:id="1167205932">
      <w:marLeft w:val="0"/>
      <w:marRight w:val="0"/>
      <w:marTop w:val="0"/>
      <w:marBottom w:val="0"/>
      <w:divBdr>
        <w:top w:val="none" w:sz="0" w:space="0" w:color="auto"/>
        <w:left w:val="none" w:sz="0" w:space="0" w:color="auto"/>
        <w:bottom w:val="none" w:sz="0" w:space="0" w:color="auto"/>
        <w:right w:val="none" w:sz="0" w:space="0" w:color="auto"/>
      </w:divBdr>
    </w:div>
    <w:div w:id="1167205936">
      <w:marLeft w:val="0"/>
      <w:marRight w:val="0"/>
      <w:marTop w:val="0"/>
      <w:marBottom w:val="0"/>
      <w:divBdr>
        <w:top w:val="none" w:sz="0" w:space="0" w:color="auto"/>
        <w:left w:val="none" w:sz="0" w:space="0" w:color="auto"/>
        <w:bottom w:val="none" w:sz="0" w:space="0" w:color="auto"/>
        <w:right w:val="none" w:sz="0" w:space="0" w:color="auto"/>
      </w:divBdr>
    </w:div>
    <w:div w:id="1167205943">
      <w:marLeft w:val="0"/>
      <w:marRight w:val="0"/>
      <w:marTop w:val="0"/>
      <w:marBottom w:val="0"/>
      <w:divBdr>
        <w:top w:val="none" w:sz="0" w:space="0" w:color="auto"/>
        <w:left w:val="none" w:sz="0" w:space="0" w:color="auto"/>
        <w:bottom w:val="none" w:sz="0" w:space="0" w:color="auto"/>
        <w:right w:val="none" w:sz="0" w:space="0" w:color="auto"/>
      </w:divBdr>
      <w:divsChild>
        <w:div w:id="1167205896">
          <w:marLeft w:val="0"/>
          <w:marRight w:val="0"/>
          <w:marTop w:val="0"/>
          <w:marBottom w:val="0"/>
          <w:divBdr>
            <w:top w:val="none" w:sz="0" w:space="0" w:color="auto"/>
            <w:left w:val="none" w:sz="0" w:space="0" w:color="auto"/>
            <w:bottom w:val="none" w:sz="0" w:space="0" w:color="auto"/>
            <w:right w:val="none" w:sz="0" w:space="0" w:color="auto"/>
          </w:divBdr>
          <w:divsChild>
            <w:div w:id="1167205909">
              <w:marLeft w:val="0"/>
              <w:marRight w:val="0"/>
              <w:marTop w:val="0"/>
              <w:marBottom w:val="0"/>
              <w:divBdr>
                <w:top w:val="none" w:sz="0" w:space="0" w:color="auto"/>
                <w:left w:val="none" w:sz="0" w:space="0" w:color="auto"/>
                <w:bottom w:val="none" w:sz="0" w:space="0" w:color="auto"/>
                <w:right w:val="none" w:sz="0" w:space="0" w:color="auto"/>
              </w:divBdr>
              <w:divsChild>
                <w:div w:id="1167205770">
                  <w:marLeft w:val="0"/>
                  <w:marRight w:val="0"/>
                  <w:marTop w:val="0"/>
                  <w:marBottom w:val="0"/>
                  <w:divBdr>
                    <w:top w:val="none" w:sz="0" w:space="0" w:color="auto"/>
                    <w:left w:val="none" w:sz="0" w:space="0" w:color="auto"/>
                    <w:bottom w:val="none" w:sz="0" w:space="0" w:color="auto"/>
                    <w:right w:val="none" w:sz="0" w:space="0" w:color="auto"/>
                  </w:divBdr>
                </w:div>
                <w:div w:id="1167205887">
                  <w:marLeft w:val="0"/>
                  <w:marRight w:val="0"/>
                  <w:marTop w:val="0"/>
                  <w:marBottom w:val="0"/>
                  <w:divBdr>
                    <w:top w:val="none" w:sz="0" w:space="0" w:color="auto"/>
                    <w:left w:val="none" w:sz="0" w:space="0" w:color="auto"/>
                    <w:bottom w:val="none" w:sz="0" w:space="0" w:color="auto"/>
                    <w:right w:val="none" w:sz="0" w:space="0" w:color="auto"/>
                  </w:divBdr>
                </w:div>
                <w:div w:id="116720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944">
      <w:marLeft w:val="0"/>
      <w:marRight w:val="0"/>
      <w:marTop w:val="0"/>
      <w:marBottom w:val="0"/>
      <w:divBdr>
        <w:top w:val="none" w:sz="0" w:space="0" w:color="auto"/>
        <w:left w:val="none" w:sz="0" w:space="0" w:color="auto"/>
        <w:bottom w:val="none" w:sz="0" w:space="0" w:color="auto"/>
        <w:right w:val="none" w:sz="0" w:space="0" w:color="auto"/>
      </w:divBdr>
      <w:divsChild>
        <w:div w:id="1167205957">
          <w:marLeft w:val="0"/>
          <w:marRight w:val="0"/>
          <w:marTop w:val="0"/>
          <w:marBottom w:val="0"/>
          <w:divBdr>
            <w:top w:val="none" w:sz="0" w:space="0" w:color="auto"/>
            <w:left w:val="none" w:sz="0" w:space="0" w:color="auto"/>
            <w:bottom w:val="none" w:sz="0" w:space="0" w:color="auto"/>
            <w:right w:val="none" w:sz="0" w:space="0" w:color="auto"/>
          </w:divBdr>
          <w:divsChild>
            <w:div w:id="1167205673">
              <w:marLeft w:val="0"/>
              <w:marRight w:val="0"/>
              <w:marTop w:val="0"/>
              <w:marBottom w:val="0"/>
              <w:divBdr>
                <w:top w:val="none" w:sz="0" w:space="0" w:color="auto"/>
                <w:left w:val="none" w:sz="0" w:space="0" w:color="auto"/>
                <w:bottom w:val="none" w:sz="0" w:space="0" w:color="auto"/>
                <w:right w:val="none" w:sz="0" w:space="0" w:color="auto"/>
              </w:divBdr>
              <w:divsChild>
                <w:div w:id="1167205660">
                  <w:marLeft w:val="0"/>
                  <w:marRight w:val="0"/>
                  <w:marTop w:val="0"/>
                  <w:marBottom w:val="0"/>
                  <w:divBdr>
                    <w:top w:val="none" w:sz="0" w:space="0" w:color="auto"/>
                    <w:left w:val="none" w:sz="0" w:space="0" w:color="auto"/>
                    <w:bottom w:val="none" w:sz="0" w:space="0" w:color="auto"/>
                    <w:right w:val="none" w:sz="0" w:space="0" w:color="auto"/>
                  </w:divBdr>
                  <w:divsChild>
                    <w:div w:id="1167205818">
                      <w:marLeft w:val="0"/>
                      <w:marRight w:val="0"/>
                      <w:marTop w:val="0"/>
                      <w:marBottom w:val="0"/>
                      <w:divBdr>
                        <w:top w:val="none" w:sz="0" w:space="0" w:color="auto"/>
                        <w:left w:val="none" w:sz="0" w:space="0" w:color="auto"/>
                        <w:bottom w:val="none" w:sz="0" w:space="0" w:color="auto"/>
                        <w:right w:val="none" w:sz="0" w:space="0" w:color="auto"/>
                      </w:divBdr>
                      <w:divsChild>
                        <w:div w:id="1167205773">
                          <w:marLeft w:val="0"/>
                          <w:marRight w:val="0"/>
                          <w:marTop w:val="0"/>
                          <w:marBottom w:val="0"/>
                          <w:divBdr>
                            <w:top w:val="none" w:sz="0" w:space="0" w:color="auto"/>
                            <w:left w:val="none" w:sz="0" w:space="0" w:color="auto"/>
                            <w:bottom w:val="none" w:sz="0" w:space="0" w:color="auto"/>
                            <w:right w:val="none" w:sz="0" w:space="0" w:color="auto"/>
                          </w:divBdr>
                          <w:divsChild>
                            <w:div w:id="1167205823">
                              <w:marLeft w:val="0"/>
                              <w:marRight w:val="0"/>
                              <w:marTop w:val="0"/>
                              <w:marBottom w:val="0"/>
                              <w:divBdr>
                                <w:top w:val="none" w:sz="0" w:space="0" w:color="auto"/>
                                <w:left w:val="none" w:sz="0" w:space="0" w:color="auto"/>
                                <w:bottom w:val="none" w:sz="0" w:space="0" w:color="auto"/>
                                <w:right w:val="none" w:sz="0" w:space="0" w:color="auto"/>
                              </w:divBdr>
                              <w:divsChild>
                                <w:div w:id="1167205863">
                                  <w:marLeft w:val="0"/>
                                  <w:marRight w:val="0"/>
                                  <w:marTop w:val="0"/>
                                  <w:marBottom w:val="0"/>
                                  <w:divBdr>
                                    <w:top w:val="none" w:sz="0" w:space="0" w:color="auto"/>
                                    <w:left w:val="none" w:sz="0" w:space="0" w:color="auto"/>
                                    <w:bottom w:val="none" w:sz="0" w:space="0" w:color="auto"/>
                                    <w:right w:val="none" w:sz="0" w:space="0" w:color="auto"/>
                                  </w:divBdr>
                                  <w:divsChild>
                                    <w:div w:id="1167205642">
                                      <w:marLeft w:val="0"/>
                                      <w:marRight w:val="0"/>
                                      <w:marTop w:val="0"/>
                                      <w:marBottom w:val="0"/>
                                      <w:divBdr>
                                        <w:top w:val="none" w:sz="0" w:space="0" w:color="auto"/>
                                        <w:left w:val="none" w:sz="0" w:space="0" w:color="auto"/>
                                        <w:bottom w:val="none" w:sz="0" w:space="0" w:color="auto"/>
                                        <w:right w:val="none" w:sz="0" w:space="0" w:color="auto"/>
                                      </w:divBdr>
                                    </w:div>
                                    <w:div w:id="1167206005">
                                      <w:marLeft w:val="0"/>
                                      <w:marRight w:val="0"/>
                                      <w:marTop w:val="0"/>
                                      <w:marBottom w:val="0"/>
                                      <w:divBdr>
                                        <w:top w:val="none" w:sz="0" w:space="0" w:color="auto"/>
                                        <w:left w:val="none" w:sz="0" w:space="0" w:color="auto"/>
                                        <w:bottom w:val="none" w:sz="0" w:space="0" w:color="auto"/>
                                        <w:right w:val="none" w:sz="0" w:space="0" w:color="auto"/>
                                      </w:divBdr>
                                    </w:div>
                                  </w:divsChild>
                                </w:div>
                                <w:div w:id="116720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953">
      <w:marLeft w:val="0"/>
      <w:marRight w:val="0"/>
      <w:marTop w:val="0"/>
      <w:marBottom w:val="0"/>
      <w:divBdr>
        <w:top w:val="none" w:sz="0" w:space="0" w:color="auto"/>
        <w:left w:val="none" w:sz="0" w:space="0" w:color="auto"/>
        <w:bottom w:val="none" w:sz="0" w:space="0" w:color="auto"/>
        <w:right w:val="none" w:sz="0" w:space="0" w:color="auto"/>
      </w:divBdr>
      <w:divsChild>
        <w:div w:id="1167205646">
          <w:marLeft w:val="0"/>
          <w:marRight w:val="0"/>
          <w:marTop w:val="0"/>
          <w:marBottom w:val="0"/>
          <w:divBdr>
            <w:top w:val="none" w:sz="0" w:space="0" w:color="auto"/>
            <w:left w:val="none" w:sz="0" w:space="0" w:color="auto"/>
            <w:bottom w:val="none" w:sz="0" w:space="0" w:color="auto"/>
            <w:right w:val="none" w:sz="0" w:space="0" w:color="auto"/>
          </w:divBdr>
          <w:divsChild>
            <w:div w:id="1167206007">
              <w:marLeft w:val="0"/>
              <w:marRight w:val="0"/>
              <w:marTop w:val="0"/>
              <w:marBottom w:val="0"/>
              <w:divBdr>
                <w:top w:val="none" w:sz="0" w:space="0" w:color="auto"/>
                <w:left w:val="none" w:sz="0" w:space="0" w:color="auto"/>
                <w:bottom w:val="none" w:sz="0" w:space="0" w:color="auto"/>
                <w:right w:val="none" w:sz="0" w:space="0" w:color="auto"/>
              </w:divBdr>
              <w:divsChild>
                <w:div w:id="1167205728">
                  <w:marLeft w:val="0"/>
                  <w:marRight w:val="0"/>
                  <w:marTop w:val="0"/>
                  <w:marBottom w:val="0"/>
                  <w:divBdr>
                    <w:top w:val="none" w:sz="0" w:space="0" w:color="auto"/>
                    <w:left w:val="none" w:sz="0" w:space="0" w:color="auto"/>
                    <w:bottom w:val="none" w:sz="0" w:space="0" w:color="auto"/>
                    <w:right w:val="none" w:sz="0" w:space="0" w:color="auto"/>
                  </w:divBdr>
                  <w:divsChild>
                    <w:div w:id="1167205852">
                      <w:marLeft w:val="0"/>
                      <w:marRight w:val="0"/>
                      <w:marTop w:val="0"/>
                      <w:marBottom w:val="0"/>
                      <w:divBdr>
                        <w:top w:val="none" w:sz="0" w:space="0" w:color="auto"/>
                        <w:left w:val="none" w:sz="0" w:space="0" w:color="auto"/>
                        <w:bottom w:val="none" w:sz="0" w:space="0" w:color="auto"/>
                        <w:right w:val="none" w:sz="0" w:space="0" w:color="auto"/>
                      </w:divBdr>
                      <w:divsChild>
                        <w:div w:id="1167205656">
                          <w:marLeft w:val="0"/>
                          <w:marRight w:val="0"/>
                          <w:marTop w:val="0"/>
                          <w:marBottom w:val="0"/>
                          <w:divBdr>
                            <w:top w:val="none" w:sz="0" w:space="0" w:color="auto"/>
                            <w:left w:val="none" w:sz="0" w:space="0" w:color="auto"/>
                            <w:bottom w:val="none" w:sz="0" w:space="0" w:color="auto"/>
                            <w:right w:val="none" w:sz="0" w:space="0" w:color="auto"/>
                          </w:divBdr>
                          <w:divsChild>
                            <w:div w:id="1167205675">
                              <w:marLeft w:val="0"/>
                              <w:marRight w:val="0"/>
                              <w:marTop w:val="0"/>
                              <w:marBottom w:val="0"/>
                              <w:divBdr>
                                <w:top w:val="none" w:sz="0" w:space="0" w:color="auto"/>
                                <w:left w:val="none" w:sz="0" w:space="0" w:color="auto"/>
                                <w:bottom w:val="none" w:sz="0" w:space="0" w:color="auto"/>
                                <w:right w:val="none" w:sz="0" w:space="0" w:color="auto"/>
                              </w:divBdr>
                              <w:divsChild>
                                <w:div w:id="116720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5959">
      <w:marLeft w:val="0"/>
      <w:marRight w:val="0"/>
      <w:marTop w:val="0"/>
      <w:marBottom w:val="0"/>
      <w:divBdr>
        <w:top w:val="none" w:sz="0" w:space="0" w:color="auto"/>
        <w:left w:val="none" w:sz="0" w:space="0" w:color="auto"/>
        <w:bottom w:val="none" w:sz="0" w:space="0" w:color="auto"/>
        <w:right w:val="none" w:sz="0" w:space="0" w:color="auto"/>
      </w:divBdr>
    </w:div>
    <w:div w:id="1167205965">
      <w:marLeft w:val="0"/>
      <w:marRight w:val="0"/>
      <w:marTop w:val="0"/>
      <w:marBottom w:val="0"/>
      <w:divBdr>
        <w:top w:val="none" w:sz="0" w:space="0" w:color="auto"/>
        <w:left w:val="none" w:sz="0" w:space="0" w:color="auto"/>
        <w:bottom w:val="none" w:sz="0" w:space="0" w:color="auto"/>
        <w:right w:val="none" w:sz="0" w:space="0" w:color="auto"/>
      </w:divBdr>
      <w:divsChild>
        <w:div w:id="1167205945">
          <w:marLeft w:val="0"/>
          <w:marRight w:val="0"/>
          <w:marTop w:val="0"/>
          <w:marBottom w:val="0"/>
          <w:divBdr>
            <w:top w:val="none" w:sz="0" w:space="0" w:color="auto"/>
            <w:left w:val="none" w:sz="0" w:space="0" w:color="auto"/>
            <w:bottom w:val="none" w:sz="0" w:space="0" w:color="auto"/>
            <w:right w:val="none" w:sz="0" w:space="0" w:color="auto"/>
          </w:divBdr>
          <w:divsChild>
            <w:div w:id="1167205627">
              <w:marLeft w:val="0"/>
              <w:marRight w:val="0"/>
              <w:marTop w:val="0"/>
              <w:marBottom w:val="0"/>
              <w:divBdr>
                <w:top w:val="none" w:sz="0" w:space="0" w:color="auto"/>
                <w:left w:val="none" w:sz="0" w:space="0" w:color="auto"/>
                <w:bottom w:val="none" w:sz="0" w:space="0" w:color="auto"/>
                <w:right w:val="none" w:sz="0" w:space="0" w:color="auto"/>
              </w:divBdr>
              <w:divsChild>
                <w:div w:id="1167205765">
                  <w:marLeft w:val="0"/>
                  <w:marRight w:val="0"/>
                  <w:marTop w:val="0"/>
                  <w:marBottom w:val="0"/>
                  <w:divBdr>
                    <w:top w:val="none" w:sz="0" w:space="0" w:color="auto"/>
                    <w:left w:val="none" w:sz="0" w:space="0" w:color="auto"/>
                    <w:bottom w:val="none" w:sz="0" w:space="0" w:color="auto"/>
                    <w:right w:val="none" w:sz="0" w:space="0" w:color="auto"/>
                  </w:divBdr>
                  <w:divsChild>
                    <w:div w:id="1167205862">
                      <w:marLeft w:val="0"/>
                      <w:marRight w:val="0"/>
                      <w:marTop w:val="0"/>
                      <w:marBottom w:val="0"/>
                      <w:divBdr>
                        <w:top w:val="none" w:sz="0" w:space="0" w:color="auto"/>
                        <w:left w:val="none" w:sz="0" w:space="0" w:color="auto"/>
                        <w:bottom w:val="none" w:sz="0" w:space="0" w:color="auto"/>
                        <w:right w:val="none" w:sz="0" w:space="0" w:color="auto"/>
                      </w:divBdr>
                      <w:divsChild>
                        <w:div w:id="1167205654">
                          <w:marLeft w:val="0"/>
                          <w:marRight w:val="0"/>
                          <w:marTop w:val="0"/>
                          <w:marBottom w:val="0"/>
                          <w:divBdr>
                            <w:top w:val="none" w:sz="0" w:space="0" w:color="auto"/>
                            <w:left w:val="none" w:sz="0" w:space="0" w:color="auto"/>
                            <w:bottom w:val="none" w:sz="0" w:space="0" w:color="auto"/>
                            <w:right w:val="none" w:sz="0" w:space="0" w:color="auto"/>
                          </w:divBdr>
                          <w:divsChild>
                            <w:div w:id="1167205845">
                              <w:marLeft w:val="0"/>
                              <w:marRight w:val="0"/>
                              <w:marTop w:val="0"/>
                              <w:marBottom w:val="0"/>
                              <w:divBdr>
                                <w:top w:val="none" w:sz="0" w:space="0" w:color="auto"/>
                                <w:left w:val="none" w:sz="0" w:space="0" w:color="auto"/>
                                <w:bottom w:val="none" w:sz="0" w:space="0" w:color="auto"/>
                                <w:right w:val="none" w:sz="0" w:space="0" w:color="auto"/>
                              </w:divBdr>
                              <w:divsChild>
                                <w:div w:id="1167205641">
                                  <w:marLeft w:val="0"/>
                                  <w:marRight w:val="0"/>
                                  <w:marTop w:val="0"/>
                                  <w:marBottom w:val="0"/>
                                  <w:divBdr>
                                    <w:top w:val="none" w:sz="0" w:space="0" w:color="auto"/>
                                    <w:left w:val="none" w:sz="0" w:space="0" w:color="auto"/>
                                    <w:bottom w:val="none" w:sz="0" w:space="0" w:color="auto"/>
                                    <w:right w:val="none" w:sz="0" w:space="0" w:color="auto"/>
                                  </w:divBdr>
                                  <w:divsChild>
                                    <w:div w:id="1167205781">
                                      <w:marLeft w:val="0"/>
                                      <w:marRight w:val="0"/>
                                      <w:marTop w:val="0"/>
                                      <w:marBottom w:val="0"/>
                                      <w:divBdr>
                                        <w:top w:val="none" w:sz="0" w:space="0" w:color="auto"/>
                                        <w:left w:val="none" w:sz="0" w:space="0" w:color="auto"/>
                                        <w:bottom w:val="none" w:sz="0" w:space="0" w:color="auto"/>
                                        <w:right w:val="none" w:sz="0" w:space="0" w:color="auto"/>
                                      </w:divBdr>
                                    </w:div>
                                    <w:div w:id="116720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205969">
      <w:marLeft w:val="0"/>
      <w:marRight w:val="0"/>
      <w:marTop w:val="0"/>
      <w:marBottom w:val="0"/>
      <w:divBdr>
        <w:top w:val="none" w:sz="0" w:space="0" w:color="auto"/>
        <w:left w:val="none" w:sz="0" w:space="0" w:color="auto"/>
        <w:bottom w:val="none" w:sz="0" w:space="0" w:color="auto"/>
        <w:right w:val="none" w:sz="0" w:space="0" w:color="auto"/>
      </w:divBdr>
    </w:div>
    <w:div w:id="1167205975">
      <w:marLeft w:val="0"/>
      <w:marRight w:val="0"/>
      <w:marTop w:val="0"/>
      <w:marBottom w:val="0"/>
      <w:divBdr>
        <w:top w:val="none" w:sz="0" w:space="0" w:color="auto"/>
        <w:left w:val="none" w:sz="0" w:space="0" w:color="auto"/>
        <w:bottom w:val="none" w:sz="0" w:space="0" w:color="auto"/>
        <w:right w:val="none" w:sz="0" w:space="0" w:color="auto"/>
      </w:divBdr>
    </w:div>
    <w:div w:id="1167205991">
      <w:marLeft w:val="0"/>
      <w:marRight w:val="0"/>
      <w:marTop w:val="0"/>
      <w:marBottom w:val="0"/>
      <w:divBdr>
        <w:top w:val="none" w:sz="0" w:space="0" w:color="auto"/>
        <w:left w:val="none" w:sz="0" w:space="0" w:color="auto"/>
        <w:bottom w:val="none" w:sz="0" w:space="0" w:color="auto"/>
        <w:right w:val="none" w:sz="0" w:space="0" w:color="auto"/>
      </w:divBdr>
      <w:divsChild>
        <w:div w:id="1167205956">
          <w:marLeft w:val="0"/>
          <w:marRight w:val="0"/>
          <w:marTop w:val="0"/>
          <w:marBottom w:val="0"/>
          <w:divBdr>
            <w:top w:val="none" w:sz="0" w:space="0" w:color="auto"/>
            <w:left w:val="none" w:sz="0" w:space="0" w:color="auto"/>
            <w:bottom w:val="none" w:sz="0" w:space="0" w:color="auto"/>
            <w:right w:val="none" w:sz="0" w:space="0" w:color="auto"/>
          </w:divBdr>
          <w:divsChild>
            <w:div w:id="1167205681">
              <w:marLeft w:val="0"/>
              <w:marRight w:val="0"/>
              <w:marTop w:val="0"/>
              <w:marBottom w:val="0"/>
              <w:divBdr>
                <w:top w:val="none" w:sz="0" w:space="0" w:color="auto"/>
                <w:left w:val="none" w:sz="0" w:space="0" w:color="auto"/>
                <w:bottom w:val="none" w:sz="0" w:space="0" w:color="auto"/>
                <w:right w:val="none" w:sz="0" w:space="0" w:color="auto"/>
              </w:divBdr>
              <w:divsChild>
                <w:div w:id="1167205725">
                  <w:marLeft w:val="0"/>
                  <w:marRight w:val="0"/>
                  <w:marTop w:val="0"/>
                  <w:marBottom w:val="0"/>
                  <w:divBdr>
                    <w:top w:val="none" w:sz="0" w:space="0" w:color="auto"/>
                    <w:left w:val="none" w:sz="0" w:space="0" w:color="auto"/>
                    <w:bottom w:val="none" w:sz="0" w:space="0" w:color="auto"/>
                    <w:right w:val="none" w:sz="0" w:space="0" w:color="auto"/>
                  </w:divBdr>
                  <w:divsChild>
                    <w:div w:id="1167205708">
                      <w:marLeft w:val="0"/>
                      <w:marRight w:val="0"/>
                      <w:marTop w:val="0"/>
                      <w:marBottom w:val="0"/>
                      <w:divBdr>
                        <w:top w:val="none" w:sz="0" w:space="0" w:color="auto"/>
                        <w:left w:val="none" w:sz="0" w:space="0" w:color="auto"/>
                        <w:bottom w:val="none" w:sz="0" w:space="0" w:color="auto"/>
                        <w:right w:val="none" w:sz="0" w:space="0" w:color="auto"/>
                      </w:divBdr>
                      <w:divsChild>
                        <w:div w:id="1167205981">
                          <w:marLeft w:val="0"/>
                          <w:marRight w:val="0"/>
                          <w:marTop w:val="0"/>
                          <w:marBottom w:val="0"/>
                          <w:divBdr>
                            <w:top w:val="none" w:sz="0" w:space="0" w:color="auto"/>
                            <w:left w:val="none" w:sz="0" w:space="0" w:color="auto"/>
                            <w:bottom w:val="none" w:sz="0" w:space="0" w:color="auto"/>
                            <w:right w:val="none" w:sz="0" w:space="0" w:color="auto"/>
                          </w:divBdr>
                          <w:divsChild>
                            <w:div w:id="1167205921">
                              <w:marLeft w:val="0"/>
                              <w:marRight w:val="0"/>
                              <w:marTop w:val="0"/>
                              <w:marBottom w:val="0"/>
                              <w:divBdr>
                                <w:top w:val="none" w:sz="0" w:space="0" w:color="auto"/>
                                <w:left w:val="none" w:sz="0" w:space="0" w:color="auto"/>
                                <w:bottom w:val="none" w:sz="0" w:space="0" w:color="auto"/>
                                <w:right w:val="none" w:sz="0" w:space="0" w:color="auto"/>
                              </w:divBdr>
                              <w:divsChild>
                                <w:div w:id="1167205682">
                                  <w:marLeft w:val="0"/>
                                  <w:marRight w:val="0"/>
                                  <w:marTop w:val="0"/>
                                  <w:marBottom w:val="0"/>
                                  <w:divBdr>
                                    <w:top w:val="none" w:sz="0" w:space="0" w:color="auto"/>
                                    <w:left w:val="none" w:sz="0" w:space="0" w:color="auto"/>
                                    <w:bottom w:val="none" w:sz="0" w:space="0" w:color="auto"/>
                                    <w:right w:val="none" w:sz="0" w:space="0" w:color="auto"/>
                                  </w:divBdr>
                                  <w:divsChild>
                                    <w:div w:id="1167205631">
                                      <w:marLeft w:val="0"/>
                                      <w:marRight w:val="0"/>
                                      <w:marTop w:val="0"/>
                                      <w:marBottom w:val="0"/>
                                      <w:divBdr>
                                        <w:top w:val="none" w:sz="0" w:space="0" w:color="auto"/>
                                        <w:left w:val="none" w:sz="0" w:space="0" w:color="auto"/>
                                        <w:bottom w:val="none" w:sz="0" w:space="0" w:color="auto"/>
                                        <w:right w:val="none" w:sz="0" w:space="0" w:color="auto"/>
                                      </w:divBdr>
                                    </w:div>
                                    <w:div w:id="1167205638">
                                      <w:marLeft w:val="0"/>
                                      <w:marRight w:val="0"/>
                                      <w:marTop w:val="0"/>
                                      <w:marBottom w:val="0"/>
                                      <w:divBdr>
                                        <w:top w:val="none" w:sz="0" w:space="0" w:color="auto"/>
                                        <w:left w:val="none" w:sz="0" w:space="0" w:color="auto"/>
                                        <w:bottom w:val="none" w:sz="0" w:space="0" w:color="auto"/>
                                        <w:right w:val="none" w:sz="0" w:space="0" w:color="auto"/>
                                      </w:divBdr>
                                    </w:div>
                                  </w:divsChild>
                                </w:div>
                                <w:div w:id="1167205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920">
                      <w:marLeft w:val="0"/>
                      <w:marRight w:val="0"/>
                      <w:marTop w:val="0"/>
                      <w:marBottom w:val="0"/>
                      <w:divBdr>
                        <w:top w:val="none" w:sz="0" w:space="0" w:color="auto"/>
                        <w:left w:val="none" w:sz="0" w:space="0" w:color="auto"/>
                        <w:bottom w:val="none" w:sz="0" w:space="0" w:color="auto"/>
                        <w:right w:val="none" w:sz="0" w:space="0" w:color="auto"/>
                      </w:divBdr>
                      <w:divsChild>
                        <w:div w:id="1167205688">
                          <w:marLeft w:val="0"/>
                          <w:marRight w:val="0"/>
                          <w:marTop w:val="0"/>
                          <w:marBottom w:val="0"/>
                          <w:divBdr>
                            <w:top w:val="none" w:sz="0" w:space="0" w:color="auto"/>
                            <w:left w:val="none" w:sz="0" w:space="0" w:color="auto"/>
                            <w:bottom w:val="none" w:sz="0" w:space="0" w:color="auto"/>
                            <w:right w:val="none" w:sz="0" w:space="0" w:color="auto"/>
                          </w:divBdr>
                          <w:divsChild>
                            <w:div w:id="1167205856">
                              <w:marLeft w:val="0"/>
                              <w:marRight w:val="0"/>
                              <w:marTop w:val="0"/>
                              <w:marBottom w:val="0"/>
                              <w:divBdr>
                                <w:top w:val="none" w:sz="0" w:space="0" w:color="auto"/>
                                <w:left w:val="none" w:sz="0" w:space="0" w:color="auto"/>
                                <w:bottom w:val="none" w:sz="0" w:space="0" w:color="auto"/>
                                <w:right w:val="none" w:sz="0" w:space="0" w:color="auto"/>
                              </w:divBdr>
                              <w:divsChild>
                                <w:div w:id="1167205768">
                                  <w:marLeft w:val="0"/>
                                  <w:marRight w:val="0"/>
                                  <w:marTop w:val="0"/>
                                  <w:marBottom w:val="0"/>
                                  <w:divBdr>
                                    <w:top w:val="none" w:sz="0" w:space="0" w:color="auto"/>
                                    <w:left w:val="none" w:sz="0" w:space="0" w:color="auto"/>
                                    <w:bottom w:val="none" w:sz="0" w:space="0" w:color="auto"/>
                                    <w:right w:val="none" w:sz="0" w:space="0" w:color="auto"/>
                                  </w:divBdr>
                                  <w:divsChild>
                                    <w:div w:id="1167205709">
                                      <w:marLeft w:val="0"/>
                                      <w:marRight w:val="0"/>
                                      <w:marTop w:val="0"/>
                                      <w:marBottom w:val="0"/>
                                      <w:divBdr>
                                        <w:top w:val="none" w:sz="0" w:space="0" w:color="auto"/>
                                        <w:left w:val="none" w:sz="0" w:space="0" w:color="auto"/>
                                        <w:bottom w:val="none" w:sz="0" w:space="0" w:color="auto"/>
                                        <w:right w:val="none" w:sz="0" w:space="0" w:color="auto"/>
                                      </w:divBdr>
                                    </w:div>
                                    <w:div w:id="1167205854">
                                      <w:marLeft w:val="0"/>
                                      <w:marRight w:val="0"/>
                                      <w:marTop w:val="0"/>
                                      <w:marBottom w:val="0"/>
                                      <w:divBdr>
                                        <w:top w:val="none" w:sz="0" w:space="0" w:color="auto"/>
                                        <w:left w:val="none" w:sz="0" w:space="0" w:color="auto"/>
                                        <w:bottom w:val="none" w:sz="0" w:space="0" w:color="auto"/>
                                        <w:right w:val="none" w:sz="0" w:space="0" w:color="auto"/>
                                      </w:divBdr>
                                      <w:divsChild>
                                        <w:div w:id="1167205700">
                                          <w:marLeft w:val="0"/>
                                          <w:marRight w:val="0"/>
                                          <w:marTop w:val="0"/>
                                          <w:marBottom w:val="0"/>
                                          <w:divBdr>
                                            <w:top w:val="none" w:sz="0" w:space="0" w:color="auto"/>
                                            <w:left w:val="none" w:sz="0" w:space="0" w:color="auto"/>
                                            <w:bottom w:val="none" w:sz="0" w:space="0" w:color="auto"/>
                                            <w:right w:val="none" w:sz="0" w:space="0" w:color="auto"/>
                                          </w:divBdr>
                                          <w:divsChild>
                                            <w:div w:id="1167205758">
                                              <w:marLeft w:val="0"/>
                                              <w:marRight w:val="0"/>
                                              <w:marTop w:val="0"/>
                                              <w:marBottom w:val="0"/>
                                              <w:divBdr>
                                                <w:top w:val="none" w:sz="0" w:space="0" w:color="auto"/>
                                                <w:left w:val="none" w:sz="0" w:space="0" w:color="auto"/>
                                                <w:bottom w:val="none" w:sz="0" w:space="0" w:color="auto"/>
                                                <w:right w:val="none" w:sz="0" w:space="0" w:color="auto"/>
                                              </w:divBdr>
                                              <w:divsChild>
                                                <w:div w:id="116720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5978">
                                      <w:marLeft w:val="0"/>
                                      <w:marRight w:val="0"/>
                                      <w:marTop w:val="0"/>
                                      <w:marBottom w:val="0"/>
                                      <w:divBdr>
                                        <w:top w:val="none" w:sz="0" w:space="0" w:color="auto"/>
                                        <w:left w:val="none" w:sz="0" w:space="0" w:color="auto"/>
                                        <w:bottom w:val="none" w:sz="0" w:space="0" w:color="auto"/>
                                        <w:right w:val="none" w:sz="0" w:space="0" w:color="auto"/>
                                      </w:divBdr>
                                      <w:divsChild>
                                        <w:div w:id="1167205739">
                                          <w:marLeft w:val="0"/>
                                          <w:marRight w:val="0"/>
                                          <w:marTop w:val="0"/>
                                          <w:marBottom w:val="0"/>
                                          <w:divBdr>
                                            <w:top w:val="none" w:sz="0" w:space="0" w:color="auto"/>
                                            <w:left w:val="none" w:sz="0" w:space="0" w:color="auto"/>
                                            <w:bottom w:val="none" w:sz="0" w:space="0" w:color="auto"/>
                                            <w:right w:val="none" w:sz="0" w:space="0" w:color="auto"/>
                                          </w:divBdr>
                                          <w:divsChild>
                                            <w:div w:id="1167205707">
                                              <w:marLeft w:val="0"/>
                                              <w:marRight w:val="0"/>
                                              <w:marTop w:val="0"/>
                                              <w:marBottom w:val="0"/>
                                              <w:divBdr>
                                                <w:top w:val="none" w:sz="0" w:space="0" w:color="auto"/>
                                                <w:left w:val="none" w:sz="0" w:space="0" w:color="auto"/>
                                                <w:bottom w:val="none" w:sz="0" w:space="0" w:color="auto"/>
                                                <w:right w:val="none" w:sz="0" w:space="0" w:color="auto"/>
                                              </w:divBdr>
                                              <w:divsChild>
                                                <w:div w:id="116720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7205993">
      <w:marLeft w:val="0"/>
      <w:marRight w:val="0"/>
      <w:marTop w:val="0"/>
      <w:marBottom w:val="0"/>
      <w:divBdr>
        <w:top w:val="none" w:sz="0" w:space="0" w:color="auto"/>
        <w:left w:val="none" w:sz="0" w:space="0" w:color="auto"/>
        <w:bottom w:val="none" w:sz="0" w:space="0" w:color="auto"/>
        <w:right w:val="none" w:sz="0" w:space="0" w:color="auto"/>
      </w:divBdr>
    </w:div>
    <w:div w:id="1167205994">
      <w:marLeft w:val="0"/>
      <w:marRight w:val="0"/>
      <w:marTop w:val="0"/>
      <w:marBottom w:val="0"/>
      <w:divBdr>
        <w:top w:val="none" w:sz="0" w:space="0" w:color="auto"/>
        <w:left w:val="none" w:sz="0" w:space="0" w:color="auto"/>
        <w:bottom w:val="none" w:sz="0" w:space="0" w:color="auto"/>
        <w:right w:val="none" w:sz="0" w:space="0" w:color="auto"/>
      </w:divBdr>
    </w:div>
    <w:div w:id="1167205996">
      <w:marLeft w:val="0"/>
      <w:marRight w:val="0"/>
      <w:marTop w:val="0"/>
      <w:marBottom w:val="0"/>
      <w:divBdr>
        <w:top w:val="none" w:sz="0" w:space="0" w:color="auto"/>
        <w:left w:val="none" w:sz="0" w:space="0" w:color="auto"/>
        <w:bottom w:val="none" w:sz="0" w:space="0" w:color="auto"/>
        <w:right w:val="none" w:sz="0" w:space="0" w:color="auto"/>
      </w:divBdr>
    </w:div>
    <w:div w:id="1167206002">
      <w:marLeft w:val="0"/>
      <w:marRight w:val="0"/>
      <w:marTop w:val="0"/>
      <w:marBottom w:val="0"/>
      <w:divBdr>
        <w:top w:val="none" w:sz="0" w:space="0" w:color="auto"/>
        <w:left w:val="none" w:sz="0" w:space="0" w:color="auto"/>
        <w:bottom w:val="none" w:sz="0" w:space="0" w:color="auto"/>
        <w:right w:val="none" w:sz="0" w:space="0" w:color="auto"/>
      </w:divBdr>
      <w:divsChild>
        <w:div w:id="1167205756">
          <w:marLeft w:val="0"/>
          <w:marRight w:val="0"/>
          <w:marTop w:val="0"/>
          <w:marBottom w:val="90"/>
          <w:divBdr>
            <w:top w:val="none" w:sz="0" w:space="0" w:color="auto"/>
            <w:left w:val="none" w:sz="0" w:space="0" w:color="auto"/>
            <w:bottom w:val="none" w:sz="0" w:space="0" w:color="auto"/>
            <w:right w:val="none" w:sz="0" w:space="0" w:color="auto"/>
          </w:divBdr>
        </w:div>
        <w:div w:id="1167205817">
          <w:marLeft w:val="0"/>
          <w:marRight w:val="0"/>
          <w:marTop w:val="0"/>
          <w:marBottom w:val="90"/>
          <w:divBdr>
            <w:top w:val="none" w:sz="0" w:space="0" w:color="auto"/>
            <w:left w:val="none" w:sz="0" w:space="0" w:color="auto"/>
            <w:bottom w:val="none" w:sz="0" w:space="0" w:color="auto"/>
            <w:right w:val="none" w:sz="0" w:space="0" w:color="auto"/>
          </w:divBdr>
          <w:divsChild>
            <w:div w:id="1167205826">
              <w:marLeft w:val="0"/>
              <w:marRight w:val="0"/>
              <w:marTop w:val="0"/>
              <w:marBottom w:val="0"/>
              <w:divBdr>
                <w:top w:val="none" w:sz="0" w:space="0" w:color="auto"/>
                <w:left w:val="none" w:sz="0" w:space="0" w:color="auto"/>
                <w:bottom w:val="none" w:sz="0" w:space="0" w:color="auto"/>
                <w:right w:val="none" w:sz="0" w:space="0" w:color="auto"/>
              </w:divBdr>
            </w:div>
            <w:div w:id="1167205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206003">
      <w:marLeft w:val="0"/>
      <w:marRight w:val="0"/>
      <w:marTop w:val="0"/>
      <w:marBottom w:val="0"/>
      <w:divBdr>
        <w:top w:val="none" w:sz="0" w:space="0" w:color="auto"/>
        <w:left w:val="none" w:sz="0" w:space="0" w:color="auto"/>
        <w:bottom w:val="none" w:sz="0" w:space="0" w:color="auto"/>
        <w:right w:val="none" w:sz="0" w:space="0" w:color="auto"/>
      </w:divBdr>
      <w:divsChild>
        <w:div w:id="1167205737">
          <w:marLeft w:val="0"/>
          <w:marRight w:val="0"/>
          <w:marTop w:val="0"/>
          <w:marBottom w:val="0"/>
          <w:divBdr>
            <w:top w:val="none" w:sz="0" w:space="0" w:color="auto"/>
            <w:left w:val="none" w:sz="0" w:space="0" w:color="auto"/>
            <w:bottom w:val="none" w:sz="0" w:space="0" w:color="auto"/>
            <w:right w:val="none" w:sz="0" w:space="0" w:color="auto"/>
          </w:divBdr>
          <w:divsChild>
            <w:div w:id="1167205776">
              <w:marLeft w:val="0"/>
              <w:marRight w:val="0"/>
              <w:marTop w:val="0"/>
              <w:marBottom w:val="0"/>
              <w:divBdr>
                <w:top w:val="none" w:sz="0" w:space="0" w:color="auto"/>
                <w:left w:val="none" w:sz="0" w:space="0" w:color="auto"/>
                <w:bottom w:val="none" w:sz="0" w:space="0" w:color="auto"/>
                <w:right w:val="none" w:sz="0" w:space="0" w:color="auto"/>
              </w:divBdr>
              <w:divsChild>
                <w:div w:id="1167205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206006">
      <w:marLeft w:val="0"/>
      <w:marRight w:val="0"/>
      <w:marTop w:val="0"/>
      <w:marBottom w:val="0"/>
      <w:divBdr>
        <w:top w:val="none" w:sz="0" w:space="0" w:color="auto"/>
        <w:left w:val="none" w:sz="0" w:space="0" w:color="auto"/>
        <w:bottom w:val="none" w:sz="0" w:space="0" w:color="auto"/>
        <w:right w:val="none" w:sz="0" w:space="0" w:color="auto"/>
      </w:divBdr>
      <w:divsChild>
        <w:div w:id="1167205895">
          <w:marLeft w:val="0"/>
          <w:marRight w:val="0"/>
          <w:marTop w:val="0"/>
          <w:marBottom w:val="0"/>
          <w:divBdr>
            <w:top w:val="none" w:sz="0" w:space="0" w:color="auto"/>
            <w:left w:val="none" w:sz="0" w:space="0" w:color="auto"/>
            <w:bottom w:val="none" w:sz="0" w:space="0" w:color="auto"/>
            <w:right w:val="none" w:sz="0" w:space="0" w:color="auto"/>
          </w:divBdr>
          <w:divsChild>
            <w:div w:id="1167205985">
              <w:marLeft w:val="0"/>
              <w:marRight w:val="0"/>
              <w:marTop w:val="0"/>
              <w:marBottom w:val="0"/>
              <w:divBdr>
                <w:top w:val="none" w:sz="0" w:space="0" w:color="auto"/>
                <w:left w:val="none" w:sz="0" w:space="0" w:color="auto"/>
                <w:bottom w:val="none" w:sz="0" w:space="0" w:color="auto"/>
                <w:right w:val="none" w:sz="0" w:space="0" w:color="auto"/>
              </w:divBdr>
              <w:divsChild>
                <w:div w:id="1167205666">
                  <w:marLeft w:val="0"/>
                  <w:marRight w:val="0"/>
                  <w:marTop w:val="0"/>
                  <w:marBottom w:val="0"/>
                  <w:divBdr>
                    <w:top w:val="none" w:sz="0" w:space="0" w:color="auto"/>
                    <w:left w:val="none" w:sz="0" w:space="0" w:color="auto"/>
                    <w:bottom w:val="none" w:sz="0" w:space="0" w:color="auto"/>
                    <w:right w:val="none" w:sz="0" w:space="0" w:color="auto"/>
                  </w:divBdr>
                  <w:divsChild>
                    <w:div w:id="1167205838">
                      <w:marLeft w:val="0"/>
                      <w:marRight w:val="0"/>
                      <w:marTop w:val="0"/>
                      <w:marBottom w:val="0"/>
                      <w:divBdr>
                        <w:top w:val="none" w:sz="0" w:space="0" w:color="auto"/>
                        <w:left w:val="none" w:sz="0" w:space="0" w:color="auto"/>
                        <w:bottom w:val="none" w:sz="0" w:space="0" w:color="auto"/>
                        <w:right w:val="none" w:sz="0" w:space="0" w:color="auto"/>
                      </w:divBdr>
                      <w:divsChild>
                        <w:div w:id="1167205731">
                          <w:marLeft w:val="0"/>
                          <w:marRight w:val="0"/>
                          <w:marTop w:val="0"/>
                          <w:marBottom w:val="0"/>
                          <w:divBdr>
                            <w:top w:val="none" w:sz="0" w:space="0" w:color="auto"/>
                            <w:left w:val="none" w:sz="0" w:space="0" w:color="auto"/>
                            <w:bottom w:val="none" w:sz="0" w:space="0" w:color="auto"/>
                            <w:right w:val="none" w:sz="0" w:space="0" w:color="auto"/>
                          </w:divBdr>
                          <w:divsChild>
                            <w:div w:id="1167205706">
                              <w:marLeft w:val="0"/>
                              <w:marRight w:val="0"/>
                              <w:marTop w:val="0"/>
                              <w:marBottom w:val="0"/>
                              <w:divBdr>
                                <w:top w:val="none" w:sz="0" w:space="0" w:color="auto"/>
                                <w:left w:val="none" w:sz="0" w:space="0" w:color="auto"/>
                                <w:bottom w:val="none" w:sz="0" w:space="0" w:color="auto"/>
                                <w:right w:val="none" w:sz="0" w:space="0" w:color="auto"/>
                              </w:divBdr>
                              <w:divsChild>
                                <w:div w:id="116720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6008">
      <w:marLeft w:val="0"/>
      <w:marRight w:val="0"/>
      <w:marTop w:val="0"/>
      <w:marBottom w:val="0"/>
      <w:divBdr>
        <w:top w:val="none" w:sz="0" w:space="0" w:color="auto"/>
        <w:left w:val="none" w:sz="0" w:space="0" w:color="auto"/>
        <w:bottom w:val="none" w:sz="0" w:space="0" w:color="auto"/>
        <w:right w:val="none" w:sz="0" w:space="0" w:color="auto"/>
      </w:divBdr>
    </w:div>
    <w:div w:id="1862470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2.health.vic.gov.au/alcohol-and-drugs/aod-treatment-services/aod-prevention-harm-reduction/needle-and-syringe-program" TargetMode="External"/><Relationship Id="rId39" Type="http://schemas.openxmlformats.org/officeDocument/2006/relationships/hyperlink" Target="https://www2.health.vic.gov.au/about/policy-and-funding-guidelines" TargetMode="External"/><Relationship Id="rId3" Type="http://schemas.openxmlformats.org/officeDocument/2006/relationships/styles" Target="styles.xml"/><Relationship Id="rId21" Type="http://schemas.openxmlformats.org/officeDocument/2006/relationships/hyperlink" Target="http://www.turningpoint.org.au" TargetMode="External"/><Relationship Id="rId34" Type="http://schemas.openxmlformats.org/officeDocument/2006/relationships/hyperlink" Target="https://www2.health.vic.gov.au/about/policy-and-funding-guidelines" TargetMode="External"/><Relationship Id="rId42" Type="http://schemas.openxmlformats.org/officeDocument/2006/relationships/hyperlink" Target="http://coats.acso.org.au/" TargetMode="External"/><Relationship Id="rId47" Type="http://schemas.openxmlformats.org/officeDocument/2006/relationships/hyperlink" Target="https://www2.health.vic.gov.au/mental-health/practice-and-service-quality/specialist-responses/dual-diagnosis" TargetMode="External"/><Relationship Id="rId50"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https://www2.health.vic.gov.au/alcohol-and-drugs/" TargetMode="External"/><Relationship Id="rId17" Type="http://schemas.openxmlformats.org/officeDocument/2006/relationships/header" Target="header3.xml"/><Relationship Id="rId25" Type="http://schemas.openxmlformats.org/officeDocument/2006/relationships/hyperlink" Target="https://www.thermh.org.au/patients-visitors/services-clinics/trauma-care/party-program" TargetMode="External"/><Relationship Id="rId33" Type="http://schemas.openxmlformats.org/officeDocument/2006/relationships/hyperlink" Target="https://www.turningpoint.org.au/treatment/clinicians/withdrawal-guidelines%3e" TargetMode="External"/><Relationship Id="rId38" Type="http://schemas.openxmlformats.org/officeDocument/2006/relationships/hyperlink" Target="http://bvr.directline.org.au/" TargetMode="External"/><Relationship Id="rId46" Type="http://schemas.openxmlformats.org/officeDocument/2006/relationships/hyperlink" Target="http://www.dacas.org.au"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mapi.betterhealth.vic.gov.au/saywhen" TargetMode="External"/><Relationship Id="rId29" Type="http://schemas.openxmlformats.org/officeDocument/2006/relationships/hyperlink" Target="https://www2.health.vic.gov.au/about/policy-and-funding-guidelines" TargetMode="External"/><Relationship Id="rId41" Type="http://schemas.openxmlformats.org/officeDocument/2006/relationships/hyperlink" Target="file:///C:\Users\cwal1610\AppData\Local\Temp\notes7A2C6A\www2.health.vic.gov.au\about\publications\factsheets\information-on-victorian-pharmacotherapy-area-based-network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OD.enquiries@dhhs.vic.gov.au" TargetMode="External"/><Relationship Id="rId24" Type="http://schemas.openxmlformats.org/officeDocument/2006/relationships/hyperlink" Target="http://www.partyalfred.org.au/" TargetMode="External"/><Relationship Id="rId32" Type="http://schemas.openxmlformats.org/officeDocument/2006/relationships/hyperlink" Target="https://www2.health.vic.gov.au/about/policy-and-funding-guidelines" TargetMode="External"/><Relationship Id="rId37" Type="http://schemas.openxmlformats.org/officeDocument/2006/relationships/hyperlink" Target="https://www2.health.vic.gov.au/about/policy-and-funding-guidelines" TargetMode="External"/><Relationship Id="rId40" Type="http://schemas.openxmlformats.org/officeDocument/2006/relationships/hyperlink" Target="https://www2.health.vic.gov.au/about/policy-and-funding-guidelines" TargetMode="External"/><Relationship Id="rId45" Type="http://schemas.openxmlformats.org/officeDocument/2006/relationships/hyperlink" Target="http://coats.acso.org.au/" TargetMode="Externa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hyperlink" Target="https://www.breakthroughforfamilies.com/" TargetMode="External"/><Relationship Id="rId28" Type="http://schemas.openxmlformats.org/officeDocument/2006/relationships/hyperlink" Target="https://www2.health.vic.gov.au/alcohol-and-drugs/aod-treatment-services/pathways-into-aod-treatment/intake-assessment-for-aod-treatment" TargetMode="External"/><Relationship Id="rId36" Type="http://schemas.openxmlformats.org/officeDocument/2006/relationships/hyperlink" Target="https://www2.health.vic.gov.au/about/policy-and-funding-guidelines" TargetMode="External"/><Relationship Id="rId49" Type="http://schemas.openxmlformats.org/officeDocument/2006/relationships/hyperlink" Target="https://www2.health.vic.gov.au/alcohol-and-drugs/aod-policy-research-legislation/aod-legislation/severe-substance-treatment-act-ssdta" TargetMode="External"/><Relationship Id="rId10" Type="http://schemas.openxmlformats.org/officeDocument/2006/relationships/hyperlink" Target="mailto:AOD.enquiries@dhhs.vic.gov.au" TargetMode="External"/><Relationship Id="rId19" Type="http://schemas.openxmlformats.org/officeDocument/2006/relationships/hyperlink" Target="http://www.adf.org.au/drug-facts" TargetMode="External"/><Relationship Id="rId31" Type="http://schemas.openxmlformats.org/officeDocument/2006/relationships/hyperlink" Target="https://www2.health.vic.gov.au/about/policy-and-funding-guidelines" TargetMode="External"/><Relationship Id="rId44" Type="http://schemas.openxmlformats.org/officeDocument/2006/relationships/hyperlink" Target="file:///C:\Users\cwal1610\AppData\Local\Temp\notes7A2C6A\www2.health.vic.gov.au\alcohol-and-drugs\aod-treatment-services\forensic-aod-services"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hyperlink" Target="http://www.yodaa.org.au/" TargetMode="External"/><Relationship Id="rId27" Type="http://schemas.openxmlformats.org/officeDocument/2006/relationships/hyperlink" Target="https://www2.health.vic.gov.au/about/policy-and-funding-guidelines" TargetMode="External"/><Relationship Id="rId30" Type="http://schemas.openxmlformats.org/officeDocument/2006/relationships/hyperlink" Target="https://www2.health.vic.gov.au/alcohol-and-drugs/aod-treatment-services/pathways-into-aod-treatment/intake-assessment-for-aod-treatment" TargetMode="External"/><Relationship Id="rId35" Type="http://schemas.openxmlformats.org/officeDocument/2006/relationships/hyperlink" Target="https://www.turningpoint.org.au/treatment/clinicians/withdrawal-guidelines" TargetMode="External"/><Relationship Id="rId43" Type="http://schemas.openxmlformats.org/officeDocument/2006/relationships/hyperlink" Target="https://www2.health.vic.gov.au/alcohol-and-drugs/aod-treatment-services/pathways-into-aod-treatment/intake-assessment-for-aod-treat" TargetMode="External"/><Relationship Id="rId48" Type="http://schemas.openxmlformats.org/officeDocument/2006/relationships/hyperlink" Target="http://www.reconnexion.org.au" TargetMode="External"/><Relationship Id="rId8" Type="http://schemas.openxmlformats.org/officeDocument/2006/relationships/endnotes" Target="endnotes.xml"/><Relationship Id="rId51"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EE07EC3-1ED1-44C6-BB14-DA9AE9468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58</Pages>
  <Words>26735</Words>
  <Characters>152395</Characters>
  <Application>Microsoft Office Word</Application>
  <DocSecurity>0</DocSecurity>
  <Lines>1269</Lines>
  <Paragraphs>357</Paragraphs>
  <ScaleCrop>false</ScaleCrop>
  <HeadingPairs>
    <vt:vector size="2" baseType="variant">
      <vt:variant>
        <vt:lpstr>Title</vt:lpstr>
      </vt:variant>
      <vt:variant>
        <vt:i4>1</vt:i4>
      </vt:variant>
    </vt:vector>
  </HeadingPairs>
  <TitlesOfParts>
    <vt:vector size="1" baseType="lpstr">
      <vt:lpstr>Alcohol and other drugs program guidelines - part 2 - program and service specifications </vt:lpstr>
    </vt:vector>
  </TitlesOfParts>
  <Company>Department of Health and Human Services</Company>
  <LinksUpToDate>false</LinksUpToDate>
  <CharactersWithSpaces>178773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and other drugs program guidelines - part 2 - program and service specifications</dc:title>
  <dc:creator>Lexi Marsh</dc:creator>
  <cp:keywords>AOD, alcohol and other drugs, guidelines, treatment</cp:keywords>
  <cp:lastModifiedBy>Clodagh Walsh</cp:lastModifiedBy>
  <cp:revision>2</cp:revision>
  <cp:lastPrinted>2017-04-11T05:33:00Z</cp:lastPrinted>
  <dcterms:created xsi:type="dcterms:W3CDTF">2018-09-18T04:28:00Z</dcterms:created>
  <dcterms:modified xsi:type="dcterms:W3CDTF">2018-09-18T04:28:00Z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